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BF6" w:rsidRPr="001C592E" w:rsidRDefault="000E0BF6" w:rsidP="002518D8">
      <w:pPr>
        <w:spacing w:after="0" w:line="240" w:lineRule="auto"/>
        <w:jc w:val="both"/>
        <w:rPr>
          <w:rFonts w:ascii="Arial" w:hAnsi="Arial" w:cs="Arial"/>
          <w:sz w:val="24"/>
          <w:szCs w:val="24"/>
        </w:rPr>
      </w:pPr>
      <w:r w:rsidRPr="001C592E">
        <w:rPr>
          <w:rFonts w:ascii="Arial" w:eastAsia="Batang" w:hAnsi="Arial" w:cs="Arial"/>
          <w:noProof/>
          <w:sz w:val="24"/>
          <w:szCs w:val="24"/>
          <w:lang w:eastAsia="pt-BR"/>
        </w:rPr>
        <w:drawing>
          <wp:anchor distT="0" distB="0" distL="114300" distR="114300" simplePos="0" relativeHeight="251660288" behindDoc="0" locked="0" layoutInCell="1" allowOverlap="1" wp14:anchorId="64A60AA7" wp14:editId="50F3891A">
            <wp:simplePos x="0" y="0"/>
            <wp:positionH relativeFrom="page">
              <wp:posOffset>866140</wp:posOffset>
            </wp:positionH>
            <wp:positionV relativeFrom="page">
              <wp:posOffset>10153650</wp:posOffset>
            </wp:positionV>
            <wp:extent cx="5760085" cy="377825"/>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0BF6" w:rsidRPr="001C592E" w:rsidRDefault="000E0BF6" w:rsidP="001C592E">
      <w:pPr>
        <w:jc w:val="center"/>
        <w:rPr>
          <w:rFonts w:ascii="Arial" w:hAnsi="Arial" w:cs="Arial"/>
          <w:b/>
          <w:sz w:val="24"/>
          <w:szCs w:val="24"/>
        </w:rPr>
      </w:pPr>
      <w:r w:rsidRPr="001C592E">
        <w:rPr>
          <w:rFonts w:ascii="Arial" w:hAnsi="Arial" w:cs="Arial"/>
          <w:b/>
          <w:sz w:val="24"/>
          <w:szCs w:val="24"/>
        </w:rPr>
        <w:t>TERMO DE REFERÊNCIA</w:t>
      </w:r>
    </w:p>
    <w:p w:rsidR="000E0BF6" w:rsidRPr="001C592E" w:rsidRDefault="000E0BF6" w:rsidP="001C592E">
      <w:pPr>
        <w:jc w:val="both"/>
        <w:rPr>
          <w:rFonts w:ascii="Arial" w:hAnsi="Arial" w:cs="Arial"/>
          <w:sz w:val="24"/>
          <w:szCs w:val="24"/>
        </w:rPr>
      </w:pPr>
    </w:p>
    <w:p w:rsidR="003426D9" w:rsidRPr="001C592E" w:rsidRDefault="003426D9" w:rsidP="001C592E">
      <w:pPr>
        <w:jc w:val="both"/>
        <w:rPr>
          <w:rFonts w:ascii="Arial" w:hAnsi="Arial" w:cs="Arial"/>
          <w:sz w:val="24"/>
          <w:szCs w:val="24"/>
        </w:rPr>
      </w:pPr>
      <w:r w:rsidRPr="001C592E">
        <w:rPr>
          <w:rFonts w:ascii="Arial" w:hAnsi="Arial" w:cs="Arial"/>
          <w:b/>
          <w:sz w:val="24"/>
          <w:szCs w:val="24"/>
        </w:rPr>
        <w:t xml:space="preserve">1 - </w:t>
      </w:r>
      <w:r w:rsidR="000E0BF6" w:rsidRPr="001C592E">
        <w:rPr>
          <w:rFonts w:ascii="Arial" w:hAnsi="Arial" w:cs="Arial"/>
          <w:b/>
          <w:sz w:val="24"/>
          <w:szCs w:val="24"/>
        </w:rPr>
        <w:t>OBJETO:</w:t>
      </w:r>
      <w:r w:rsidR="000E0BF6" w:rsidRPr="001C592E">
        <w:rPr>
          <w:rFonts w:ascii="Arial" w:hAnsi="Arial" w:cs="Arial"/>
          <w:sz w:val="24"/>
          <w:szCs w:val="24"/>
        </w:rPr>
        <w:t xml:space="preserve"> Contratação de serviços para acolhimen</w:t>
      </w:r>
      <w:r w:rsidRPr="001C592E">
        <w:rPr>
          <w:rFonts w:ascii="Arial" w:hAnsi="Arial" w:cs="Arial"/>
          <w:sz w:val="24"/>
          <w:szCs w:val="24"/>
        </w:rPr>
        <w:t xml:space="preserve">to de pessoa adulta e ou idosa, garantindo acolhida e proteção integral, contribuindo para a prevenção do agravamento de situações de negligência, violência e ruptura de vínculos; </w:t>
      </w:r>
    </w:p>
    <w:p w:rsidR="003426D9" w:rsidRPr="001C592E" w:rsidRDefault="003426D9" w:rsidP="001C592E">
      <w:pPr>
        <w:jc w:val="both"/>
        <w:rPr>
          <w:rFonts w:ascii="Arial" w:hAnsi="Arial" w:cs="Arial"/>
          <w:sz w:val="24"/>
          <w:szCs w:val="24"/>
        </w:rPr>
      </w:pPr>
      <w:r w:rsidRPr="001C592E">
        <w:rPr>
          <w:rFonts w:ascii="Arial" w:hAnsi="Arial" w:cs="Arial"/>
          <w:sz w:val="24"/>
          <w:szCs w:val="24"/>
        </w:rPr>
        <w:t>Restabelecimento dos vínculos familiares e/ou sociais, possibilitando a convivência familiar e comunitária (e desenvolver, principalmente, o trabalho de retorno deste idoso (a) e ou pessoa adulta ao meio familiar e comunitário, salvo exceções justificadas à Secretaria de Assistência Social/ Diretoria de Proteção Social Especial de Alta Complexidade quanto à impossibilidade de retorno à família).</w:t>
      </w:r>
    </w:p>
    <w:p w:rsidR="003426D9" w:rsidRPr="001C592E" w:rsidRDefault="003426D9" w:rsidP="001C592E">
      <w:pPr>
        <w:jc w:val="both"/>
        <w:rPr>
          <w:rFonts w:ascii="Arial" w:hAnsi="Arial" w:cs="Arial"/>
          <w:sz w:val="24"/>
          <w:szCs w:val="24"/>
        </w:rPr>
      </w:pPr>
      <w:r w:rsidRPr="001C592E">
        <w:rPr>
          <w:rFonts w:ascii="Arial" w:hAnsi="Arial" w:cs="Arial"/>
          <w:sz w:val="24"/>
          <w:szCs w:val="24"/>
        </w:rPr>
        <w:t>Promoção de acesso à rede socioassistencial, aos demais órgãos do Sistema de Garantia de Direitos e às demais políticas públicas setoriais; Favorecimento do surgimento e o desenvolvimento de aptidões, capacidades e oportunidades para que os indivíduos façam escolhas com autonomia; e promoção do acesso a programações culturais, de lazer, de esporte e ocupacionais internas e externas, relacionando-as a interesses, vivências, desejos e possibilidades do público.</w:t>
      </w:r>
    </w:p>
    <w:p w:rsidR="003426D9" w:rsidRPr="001C592E" w:rsidRDefault="003426D9" w:rsidP="001C592E">
      <w:pPr>
        <w:jc w:val="both"/>
        <w:rPr>
          <w:rFonts w:ascii="Arial" w:hAnsi="Arial" w:cs="Arial"/>
          <w:sz w:val="24"/>
          <w:szCs w:val="24"/>
        </w:rPr>
      </w:pPr>
    </w:p>
    <w:p w:rsidR="003426D9" w:rsidRPr="001C592E" w:rsidRDefault="003426D9" w:rsidP="001C592E">
      <w:pPr>
        <w:ind w:firstLine="708"/>
        <w:jc w:val="both"/>
        <w:rPr>
          <w:rFonts w:ascii="Arial" w:hAnsi="Arial" w:cs="Arial"/>
          <w:b/>
          <w:sz w:val="24"/>
          <w:szCs w:val="24"/>
        </w:rPr>
      </w:pPr>
      <w:proofErr w:type="gramStart"/>
      <w:r w:rsidRPr="001C592E">
        <w:rPr>
          <w:rFonts w:ascii="Arial" w:hAnsi="Arial" w:cs="Arial"/>
          <w:b/>
          <w:sz w:val="24"/>
          <w:szCs w:val="24"/>
        </w:rPr>
        <w:t>2 .</w:t>
      </w:r>
      <w:proofErr w:type="gramEnd"/>
      <w:r w:rsidRPr="001C592E">
        <w:rPr>
          <w:rFonts w:ascii="Arial" w:hAnsi="Arial" w:cs="Arial"/>
          <w:b/>
          <w:sz w:val="24"/>
          <w:szCs w:val="24"/>
        </w:rPr>
        <w:t xml:space="preserve"> </w:t>
      </w:r>
      <w:r w:rsidRPr="001C592E">
        <w:rPr>
          <w:rFonts w:ascii="Arial" w:hAnsi="Arial" w:cs="Arial"/>
          <w:b/>
          <w:sz w:val="24"/>
          <w:szCs w:val="24"/>
        </w:rPr>
        <w:tab/>
        <w:t>ATIVIDADES ESSENCIAIS</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Estudo Diagnóstico;</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Elaboração de Plano de Atendimento Individual (PIA) a cada 3 meses e encaminhamento do documento para a Diretoria de Proteção Social Especial de Alta Complexidade;</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Articulação Intersetorial;</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Articulação no âmbito do Sistema Único de Assistência Social – SUAS;</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Articulação com o Sistema Único de Saúde – SUS;</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Articulação com outras políticas públicas e demais órgãos do Sistema de Garantia de Direitos;</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Projeto Político-Pedagógico;</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Atitude receptiva e acolhedora no momento da chegada do idoso e durante o período de acolhimento;</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Não-desmembramento de grupos com vínculos de parentesco e fortalecimento de sua vinculação afetiva;</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Trabalho de fortalecimento de vínculo familiar e comunitário;</w:t>
      </w:r>
    </w:p>
    <w:p w:rsidR="003426D9" w:rsidRPr="001C592E" w:rsidRDefault="003426D9" w:rsidP="001C592E">
      <w:pPr>
        <w:jc w:val="both"/>
        <w:rPr>
          <w:rFonts w:ascii="Arial" w:hAnsi="Arial" w:cs="Arial"/>
          <w:sz w:val="24"/>
          <w:szCs w:val="24"/>
        </w:rPr>
      </w:pPr>
      <w:r w:rsidRPr="001C592E">
        <w:rPr>
          <w:rFonts w:ascii="Arial" w:hAnsi="Arial" w:cs="Arial"/>
          <w:sz w:val="24"/>
          <w:szCs w:val="24"/>
        </w:rPr>
        <w:lastRenderedPageBreak/>
        <w:t>•</w:t>
      </w:r>
      <w:r w:rsidRPr="001C592E">
        <w:rPr>
          <w:rFonts w:ascii="Arial" w:hAnsi="Arial" w:cs="Arial"/>
          <w:sz w:val="24"/>
          <w:szCs w:val="24"/>
        </w:rPr>
        <w:tab/>
        <w:t>Desenvolver o trabalho de retorno deste idoso (a) ao meio familiar e comunitário;</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Resgate do vínculo familiar e comunitário;</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 xml:space="preserve">Desligamento gradativo </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Gestão do Trabalho e Educação Permanente</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Seleção de educadores</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Capacitação</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 xml:space="preserve">Formação continuada </w:t>
      </w:r>
    </w:p>
    <w:p w:rsidR="003426D9" w:rsidRPr="001C592E" w:rsidRDefault="003426D9" w:rsidP="001C592E">
      <w:pPr>
        <w:jc w:val="both"/>
        <w:rPr>
          <w:rFonts w:ascii="Arial" w:hAnsi="Arial" w:cs="Arial"/>
          <w:sz w:val="24"/>
          <w:szCs w:val="24"/>
        </w:rPr>
      </w:pPr>
      <w:r w:rsidRPr="001C592E">
        <w:rPr>
          <w:rFonts w:ascii="Arial" w:hAnsi="Arial" w:cs="Arial"/>
          <w:sz w:val="24"/>
          <w:szCs w:val="24"/>
        </w:rPr>
        <w:t>•</w:t>
      </w:r>
      <w:r w:rsidRPr="001C592E">
        <w:rPr>
          <w:rFonts w:ascii="Arial" w:hAnsi="Arial" w:cs="Arial"/>
          <w:sz w:val="24"/>
          <w:szCs w:val="24"/>
        </w:rPr>
        <w:tab/>
        <w:t>Produzir e emitir relatório de atividade mensal quanto aos usuários mantidos na entidade sob a responsabilidade da Secretaria Municipal de Assistência Social a Diretoria de Proteção Social Especial de Alta Complexidade;</w:t>
      </w:r>
    </w:p>
    <w:p w:rsidR="003426D9" w:rsidRPr="001C592E" w:rsidRDefault="003426D9" w:rsidP="001C592E">
      <w:pPr>
        <w:jc w:val="both"/>
        <w:rPr>
          <w:rFonts w:ascii="Arial" w:hAnsi="Arial" w:cs="Arial"/>
          <w:sz w:val="24"/>
          <w:szCs w:val="24"/>
        </w:rPr>
      </w:pPr>
    </w:p>
    <w:p w:rsidR="003426D9" w:rsidRPr="001C592E" w:rsidRDefault="003426D9" w:rsidP="001C592E">
      <w:pPr>
        <w:ind w:firstLine="708"/>
        <w:jc w:val="both"/>
        <w:rPr>
          <w:rFonts w:ascii="Arial" w:hAnsi="Arial" w:cs="Arial"/>
          <w:b/>
          <w:sz w:val="24"/>
          <w:szCs w:val="24"/>
        </w:rPr>
      </w:pPr>
      <w:r w:rsidRPr="001C592E">
        <w:rPr>
          <w:rFonts w:ascii="Arial" w:hAnsi="Arial" w:cs="Arial"/>
          <w:b/>
          <w:sz w:val="24"/>
          <w:szCs w:val="24"/>
        </w:rPr>
        <w:t>3. RECURSOS HUMANOS</w:t>
      </w:r>
    </w:p>
    <w:p w:rsidR="003426D9" w:rsidRPr="001C592E" w:rsidRDefault="003426D9" w:rsidP="001C592E">
      <w:pPr>
        <w:jc w:val="both"/>
        <w:rPr>
          <w:rFonts w:ascii="Arial" w:hAnsi="Arial" w:cs="Arial"/>
          <w:sz w:val="24"/>
          <w:szCs w:val="24"/>
        </w:rPr>
      </w:pPr>
    </w:p>
    <w:p w:rsidR="003426D9" w:rsidRPr="001C592E" w:rsidRDefault="003426D9" w:rsidP="001C592E">
      <w:pPr>
        <w:ind w:firstLine="708"/>
        <w:jc w:val="both"/>
        <w:rPr>
          <w:rFonts w:ascii="Arial" w:hAnsi="Arial" w:cs="Arial"/>
          <w:sz w:val="24"/>
          <w:szCs w:val="24"/>
        </w:rPr>
      </w:pPr>
      <w:r w:rsidRPr="001C592E">
        <w:rPr>
          <w:rFonts w:ascii="Arial" w:hAnsi="Arial" w:cs="Arial"/>
          <w:sz w:val="24"/>
          <w:szCs w:val="24"/>
        </w:rPr>
        <w:t>Deve dispor de equipe capacitada em gerontologia, contando com equipe especializada em saúde, para acompanhar o plano de atenção integral à saúde dos (as) idosos (as) e oferecer, inclusive, vacinação regular, previsão de encaminhamento a serviço de saúde de referência e meios indispensáveis à remoção em caso de intercorrência médica, ocasião em que a família ou representante legal serão comunicados. A equipe de cuidados diretos deve ser formada conforme determinações das legislações vigentes e deve receber capacitação específica para o atendimento a pessoas idosas com diferentes necessidades e graus de dependência.</w:t>
      </w:r>
    </w:p>
    <w:p w:rsidR="001C592E" w:rsidRPr="001C592E" w:rsidRDefault="001C592E" w:rsidP="001C592E">
      <w:pPr>
        <w:jc w:val="both"/>
        <w:rPr>
          <w:rFonts w:ascii="Arial" w:hAnsi="Arial" w:cs="Arial"/>
          <w:sz w:val="24"/>
          <w:szCs w:val="24"/>
        </w:rPr>
      </w:pPr>
    </w:p>
    <w:p w:rsidR="001C592E" w:rsidRPr="001C592E" w:rsidRDefault="001C592E" w:rsidP="001C592E">
      <w:pPr>
        <w:ind w:firstLine="708"/>
        <w:jc w:val="both"/>
        <w:rPr>
          <w:rFonts w:ascii="Arial" w:hAnsi="Arial" w:cs="Arial"/>
          <w:b/>
          <w:sz w:val="24"/>
          <w:szCs w:val="24"/>
        </w:rPr>
      </w:pPr>
      <w:r w:rsidRPr="001C592E">
        <w:rPr>
          <w:rFonts w:ascii="Arial" w:hAnsi="Arial" w:cs="Arial"/>
          <w:b/>
          <w:sz w:val="24"/>
          <w:szCs w:val="24"/>
        </w:rPr>
        <w:t>4. AMBIENTE FÍSICO</w:t>
      </w:r>
    </w:p>
    <w:p w:rsidR="001C592E" w:rsidRPr="001C592E" w:rsidRDefault="001C592E" w:rsidP="001C592E">
      <w:pPr>
        <w:ind w:firstLine="708"/>
        <w:jc w:val="both"/>
        <w:rPr>
          <w:rFonts w:ascii="Arial" w:hAnsi="Arial" w:cs="Arial"/>
          <w:sz w:val="24"/>
          <w:szCs w:val="24"/>
        </w:rPr>
      </w:pPr>
    </w:p>
    <w:p w:rsidR="001C592E" w:rsidRPr="001C592E" w:rsidRDefault="001C592E" w:rsidP="001C592E">
      <w:pPr>
        <w:ind w:firstLine="708"/>
        <w:jc w:val="both"/>
        <w:rPr>
          <w:rFonts w:ascii="Arial" w:hAnsi="Arial" w:cs="Arial"/>
          <w:sz w:val="24"/>
          <w:szCs w:val="24"/>
        </w:rPr>
      </w:pPr>
      <w:r w:rsidRPr="001C592E">
        <w:rPr>
          <w:rFonts w:ascii="Arial" w:hAnsi="Arial" w:cs="Arial"/>
          <w:sz w:val="24"/>
          <w:szCs w:val="24"/>
        </w:rPr>
        <w:t>As edificações devem ser organizadas de forma a atender aos requisitos previstos nos regulamentos existentes e às necessidades dos (as) idosos (as), oferecendo condições de habitabilidade, higiene, salubridade, segurança, acessibilidade e privacidade. As especificações se encontram anexas a esse documento na Resolução da Diretoria Colegiada – RDC nº 283/2005.</w:t>
      </w:r>
    </w:p>
    <w:p w:rsidR="001C592E" w:rsidRPr="001C592E" w:rsidRDefault="001C592E" w:rsidP="001C592E">
      <w:pPr>
        <w:jc w:val="both"/>
        <w:rPr>
          <w:rFonts w:ascii="Arial" w:hAnsi="Arial" w:cs="Arial"/>
          <w:sz w:val="24"/>
          <w:szCs w:val="24"/>
        </w:rPr>
      </w:pPr>
    </w:p>
    <w:p w:rsidR="001C592E" w:rsidRPr="001C592E" w:rsidRDefault="001C592E" w:rsidP="001C592E">
      <w:pPr>
        <w:ind w:firstLine="708"/>
        <w:jc w:val="both"/>
        <w:rPr>
          <w:rFonts w:ascii="Arial" w:hAnsi="Arial" w:cs="Arial"/>
          <w:b/>
          <w:sz w:val="24"/>
          <w:szCs w:val="24"/>
        </w:rPr>
      </w:pPr>
      <w:r w:rsidRPr="001C592E">
        <w:rPr>
          <w:rFonts w:ascii="Arial" w:hAnsi="Arial" w:cs="Arial"/>
          <w:b/>
          <w:sz w:val="24"/>
          <w:szCs w:val="24"/>
        </w:rPr>
        <w:t>4.1 Localização</w:t>
      </w:r>
    </w:p>
    <w:p w:rsidR="001C592E" w:rsidRPr="001C592E" w:rsidRDefault="001C592E" w:rsidP="001C592E">
      <w:pPr>
        <w:ind w:firstLine="708"/>
        <w:jc w:val="both"/>
        <w:rPr>
          <w:rFonts w:ascii="Arial" w:hAnsi="Arial" w:cs="Arial"/>
          <w:sz w:val="24"/>
          <w:szCs w:val="24"/>
        </w:rPr>
      </w:pPr>
    </w:p>
    <w:p w:rsidR="003426D9" w:rsidRPr="001C592E" w:rsidRDefault="001C592E" w:rsidP="001C592E">
      <w:pPr>
        <w:ind w:firstLine="708"/>
        <w:jc w:val="both"/>
        <w:rPr>
          <w:rFonts w:ascii="Arial" w:hAnsi="Arial" w:cs="Arial"/>
          <w:sz w:val="24"/>
          <w:szCs w:val="24"/>
        </w:rPr>
      </w:pPr>
      <w:r w:rsidRPr="001C592E">
        <w:rPr>
          <w:rFonts w:ascii="Arial" w:hAnsi="Arial" w:cs="Arial"/>
          <w:sz w:val="24"/>
          <w:szCs w:val="24"/>
        </w:rPr>
        <w:lastRenderedPageBreak/>
        <w:t>Deve funcionar em unidade inserida na comunidade com características residenciais e estrutura física adequada, visando o desenvolvimento de relações mais próximas do ambiente familiar e a interação social com pessoas da comunidade.</w:t>
      </w:r>
    </w:p>
    <w:p w:rsidR="000E0BF6" w:rsidRPr="001C592E" w:rsidRDefault="000E0BF6" w:rsidP="001C592E">
      <w:pPr>
        <w:jc w:val="both"/>
        <w:rPr>
          <w:rFonts w:ascii="Arial" w:hAnsi="Arial" w:cs="Arial"/>
          <w:sz w:val="24"/>
          <w:szCs w:val="24"/>
        </w:rPr>
      </w:pPr>
    </w:p>
    <w:p w:rsidR="000E0BF6" w:rsidRPr="001C592E" w:rsidRDefault="001C592E" w:rsidP="001C592E">
      <w:pPr>
        <w:ind w:firstLine="708"/>
        <w:jc w:val="both"/>
        <w:rPr>
          <w:rFonts w:ascii="Arial" w:hAnsi="Arial" w:cs="Arial"/>
          <w:b/>
          <w:sz w:val="24"/>
          <w:szCs w:val="24"/>
        </w:rPr>
      </w:pPr>
      <w:r w:rsidRPr="001C592E">
        <w:rPr>
          <w:rFonts w:ascii="Arial" w:hAnsi="Arial" w:cs="Arial"/>
          <w:b/>
          <w:sz w:val="24"/>
          <w:szCs w:val="24"/>
        </w:rPr>
        <w:t xml:space="preserve">5. </w:t>
      </w:r>
      <w:r w:rsidR="000E0BF6" w:rsidRPr="001C592E">
        <w:rPr>
          <w:rFonts w:ascii="Arial" w:hAnsi="Arial" w:cs="Arial"/>
          <w:b/>
          <w:sz w:val="24"/>
          <w:szCs w:val="24"/>
        </w:rPr>
        <w:t>RESPONSABILIDADES DA INSTITUIÇÃO CONTRATADA:</w:t>
      </w:r>
    </w:p>
    <w:p w:rsidR="000E0BF6" w:rsidRPr="001C592E" w:rsidRDefault="000E0BF6" w:rsidP="001C592E">
      <w:pPr>
        <w:jc w:val="both"/>
        <w:rPr>
          <w:rFonts w:ascii="Arial" w:hAnsi="Arial" w:cs="Arial"/>
          <w:sz w:val="24"/>
          <w:szCs w:val="24"/>
        </w:rPr>
      </w:pPr>
      <w:r w:rsidRPr="001C592E">
        <w:rPr>
          <w:rFonts w:ascii="Arial" w:hAnsi="Arial" w:cs="Arial"/>
          <w:sz w:val="24"/>
          <w:szCs w:val="24"/>
        </w:rPr>
        <w:t>- Oferta de cuidados diários e residência a pessoa adulta e idosa encaminhada, garantido a oferta de cuidados com higiene, alimentação, cuidados de saúde, recreação e outros;</w:t>
      </w:r>
    </w:p>
    <w:p w:rsidR="000E0BF6" w:rsidRPr="001C592E" w:rsidRDefault="000E0BF6" w:rsidP="001C592E">
      <w:pPr>
        <w:jc w:val="both"/>
        <w:rPr>
          <w:rFonts w:ascii="Arial" w:hAnsi="Arial" w:cs="Arial"/>
          <w:sz w:val="24"/>
          <w:szCs w:val="24"/>
        </w:rPr>
      </w:pPr>
      <w:r w:rsidRPr="001C592E">
        <w:rPr>
          <w:rFonts w:ascii="Arial" w:hAnsi="Arial" w:cs="Arial"/>
          <w:sz w:val="24"/>
          <w:szCs w:val="24"/>
        </w:rPr>
        <w:t>- Compete a Instituição ofertar todos os serviços de atenção básica a pessoa adulta ou idosa, sejam eles da área da saúde e ou assistência social;</w:t>
      </w:r>
    </w:p>
    <w:p w:rsidR="000E0BF6" w:rsidRPr="001C592E" w:rsidRDefault="000E0BF6" w:rsidP="001C592E">
      <w:pPr>
        <w:jc w:val="both"/>
        <w:rPr>
          <w:rFonts w:ascii="Arial" w:hAnsi="Arial" w:cs="Arial"/>
          <w:sz w:val="24"/>
          <w:szCs w:val="24"/>
        </w:rPr>
      </w:pPr>
      <w:r w:rsidRPr="001C592E">
        <w:rPr>
          <w:rFonts w:ascii="Arial" w:hAnsi="Arial" w:cs="Arial"/>
          <w:sz w:val="24"/>
          <w:szCs w:val="24"/>
        </w:rPr>
        <w:t xml:space="preserve">- Compete a Instituição gerir os recursos advindos da aposentadoria/benefício da pessoa adulta e idosa, sendo utilizado 70% do valor para custear as despesas do acolhimento e o restante ficará depositado em conta bancária para este fim. O valor remanescente poderá ser utilizado para custear despesas de saúde, alimentação, vestuário e outros ao usuário, devendo a instituição realizar prestação de contas deste valor a administração municipal, Secretaria de Assistência Social, trimestralmente. </w:t>
      </w:r>
    </w:p>
    <w:p w:rsidR="000E0BF6" w:rsidRPr="001C592E" w:rsidRDefault="000E0BF6" w:rsidP="001C592E">
      <w:pPr>
        <w:jc w:val="both"/>
        <w:rPr>
          <w:rFonts w:ascii="Arial" w:hAnsi="Arial" w:cs="Arial"/>
          <w:sz w:val="24"/>
          <w:szCs w:val="24"/>
        </w:rPr>
      </w:pPr>
      <w:r w:rsidRPr="001C592E">
        <w:rPr>
          <w:rFonts w:ascii="Arial" w:hAnsi="Arial" w:cs="Arial"/>
          <w:sz w:val="24"/>
          <w:szCs w:val="24"/>
        </w:rPr>
        <w:t>-  Em se tratando de cuidados de saúde, cabe a instituição ofertar todo e qualquer atendimento referente a proteção social básica, bem como, garantir o deslocamento do usuário, se necessário para atendimento referente a proteção social básica.</w:t>
      </w:r>
    </w:p>
    <w:p w:rsidR="000E0BF6" w:rsidRPr="001C592E" w:rsidRDefault="000E0BF6" w:rsidP="001C592E">
      <w:pPr>
        <w:jc w:val="both"/>
        <w:rPr>
          <w:rFonts w:ascii="Arial" w:hAnsi="Arial" w:cs="Arial"/>
          <w:sz w:val="24"/>
          <w:szCs w:val="24"/>
        </w:rPr>
      </w:pPr>
      <w:r w:rsidRPr="001C592E">
        <w:rPr>
          <w:rFonts w:ascii="Arial" w:hAnsi="Arial" w:cs="Arial"/>
          <w:sz w:val="24"/>
          <w:szCs w:val="24"/>
        </w:rPr>
        <w:t>- A instituição deverá apresentar em seu quadro de profissionais, médico, nutricionista, assistente social e enfermeiro.</w:t>
      </w:r>
    </w:p>
    <w:p w:rsidR="000E0BF6" w:rsidRPr="001C592E" w:rsidRDefault="000E0BF6" w:rsidP="001C592E">
      <w:pPr>
        <w:jc w:val="both"/>
        <w:rPr>
          <w:rFonts w:ascii="Arial" w:hAnsi="Arial" w:cs="Arial"/>
          <w:sz w:val="24"/>
          <w:szCs w:val="24"/>
        </w:rPr>
      </w:pPr>
    </w:p>
    <w:p w:rsidR="000E0BF6" w:rsidRPr="001C592E" w:rsidRDefault="001C592E" w:rsidP="001C592E">
      <w:pPr>
        <w:ind w:firstLine="708"/>
        <w:jc w:val="both"/>
        <w:rPr>
          <w:rFonts w:ascii="Arial" w:hAnsi="Arial" w:cs="Arial"/>
          <w:b/>
          <w:sz w:val="24"/>
          <w:szCs w:val="24"/>
        </w:rPr>
      </w:pPr>
      <w:r w:rsidRPr="001C592E">
        <w:rPr>
          <w:rFonts w:ascii="Arial" w:hAnsi="Arial" w:cs="Arial"/>
          <w:b/>
          <w:sz w:val="24"/>
          <w:szCs w:val="24"/>
        </w:rPr>
        <w:t xml:space="preserve">6. </w:t>
      </w:r>
      <w:r w:rsidR="000E0BF6" w:rsidRPr="001C592E">
        <w:rPr>
          <w:rFonts w:ascii="Arial" w:hAnsi="Arial" w:cs="Arial"/>
          <w:b/>
          <w:sz w:val="24"/>
          <w:szCs w:val="24"/>
        </w:rPr>
        <w:t>RESPONSABILIDADES DA ADMINISTRAÇÃO MUNICIPAL:</w:t>
      </w:r>
    </w:p>
    <w:p w:rsidR="000E0BF6" w:rsidRPr="001C592E" w:rsidRDefault="000E0BF6" w:rsidP="001C592E">
      <w:pPr>
        <w:jc w:val="both"/>
        <w:rPr>
          <w:rFonts w:ascii="Arial" w:hAnsi="Arial" w:cs="Arial"/>
          <w:sz w:val="24"/>
          <w:szCs w:val="24"/>
        </w:rPr>
      </w:pPr>
      <w:r w:rsidRPr="001C592E">
        <w:rPr>
          <w:rFonts w:ascii="Arial" w:hAnsi="Arial" w:cs="Arial"/>
          <w:sz w:val="24"/>
          <w:szCs w:val="24"/>
        </w:rPr>
        <w:t>- Realizar o acompanhamento dos usuários institucionalizados garantindo a sua adequada estadia na instituição;</w:t>
      </w:r>
    </w:p>
    <w:p w:rsidR="000E0BF6" w:rsidRPr="001C592E" w:rsidRDefault="000E0BF6" w:rsidP="001C592E">
      <w:pPr>
        <w:jc w:val="both"/>
        <w:rPr>
          <w:rFonts w:ascii="Arial" w:hAnsi="Arial" w:cs="Arial"/>
          <w:sz w:val="24"/>
          <w:szCs w:val="24"/>
        </w:rPr>
      </w:pPr>
      <w:r w:rsidRPr="001C592E">
        <w:rPr>
          <w:rFonts w:ascii="Arial" w:hAnsi="Arial" w:cs="Arial"/>
          <w:sz w:val="24"/>
          <w:szCs w:val="24"/>
        </w:rPr>
        <w:t>- Viabilizar se necessário a oferta de serviços de Média ou alta complexidade, incluindo translado, cuidador, medicação e outros.</w:t>
      </w:r>
    </w:p>
    <w:p w:rsidR="000E0BF6" w:rsidRPr="001C592E" w:rsidRDefault="000E0BF6" w:rsidP="001C592E">
      <w:pPr>
        <w:jc w:val="both"/>
        <w:rPr>
          <w:rFonts w:ascii="Arial" w:hAnsi="Arial" w:cs="Arial"/>
          <w:sz w:val="24"/>
          <w:szCs w:val="24"/>
        </w:rPr>
      </w:pPr>
      <w:r w:rsidRPr="001C592E">
        <w:rPr>
          <w:rFonts w:ascii="Arial" w:hAnsi="Arial" w:cs="Arial"/>
          <w:sz w:val="24"/>
          <w:szCs w:val="24"/>
        </w:rPr>
        <w:t xml:space="preserve">- Cabe ao município ofertar se necessário transporte para os familiares realizarem visitas ao usuário institucionalizado. </w:t>
      </w:r>
    </w:p>
    <w:p w:rsidR="00EE4E9B" w:rsidRPr="001C592E" w:rsidRDefault="000E0BF6" w:rsidP="001C592E">
      <w:pPr>
        <w:jc w:val="both"/>
        <w:rPr>
          <w:rFonts w:ascii="Arial" w:hAnsi="Arial" w:cs="Arial"/>
          <w:sz w:val="24"/>
          <w:szCs w:val="24"/>
        </w:rPr>
      </w:pPr>
      <w:r w:rsidRPr="001C592E">
        <w:rPr>
          <w:rFonts w:ascii="Arial" w:hAnsi="Arial" w:cs="Arial"/>
          <w:sz w:val="24"/>
          <w:szCs w:val="24"/>
        </w:rPr>
        <w:t>- A administração municipal se reserva o direito em realizar o desconto de 70% do valor do benefício/aposentadoria, dos usuários, para custear as despesas da Institucionalização.</w:t>
      </w:r>
      <w:r w:rsidR="00F959F5" w:rsidRPr="001C592E">
        <w:rPr>
          <w:rFonts w:ascii="Arial" w:hAnsi="Arial" w:cs="Arial"/>
          <w:sz w:val="24"/>
          <w:szCs w:val="24"/>
        </w:rPr>
        <w:t xml:space="preserve"> Desta forma, o valor hora licitado, não inclui os 70% referente ao benefício do cidadão. </w:t>
      </w:r>
    </w:p>
    <w:p w:rsidR="000E0BF6" w:rsidRPr="001C592E" w:rsidRDefault="000E0BF6" w:rsidP="001C592E">
      <w:pPr>
        <w:jc w:val="both"/>
        <w:rPr>
          <w:rFonts w:ascii="Arial" w:hAnsi="Arial" w:cs="Arial"/>
          <w:sz w:val="24"/>
          <w:szCs w:val="24"/>
        </w:rPr>
      </w:pPr>
      <w:r w:rsidRPr="001C592E">
        <w:rPr>
          <w:rFonts w:ascii="Arial" w:hAnsi="Arial" w:cs="Arial"/>
          <w:b/>
          <w:sz w:val="24"/>
          <w:szCs w:val="24"/>
        </w:rPr>
        <w:lastRenderedPageBreak/>
        <w:t>OBSERVAÇÃO:</w:t>
      </w:r>
      <w:r w:rsidRPr="001C592E">
        <w:rPr>
          <w:rFonts w:ascii="Arial" w:hAnsi="Arial" w:cs="Arial"/>
          <w:sz w:val="24"/>
          <w:szCs w:val="24"/>
        </w:rPr>
        <w:t xml:space="preserve"> total e qualquer situação alheia ou não descrita no termo de referência deverá ser tratada diretamente com a Secretaria Municipal de Assistência Social. </w:t>
      </w:r>
    </w:p>
    <w:p w:rsidR="000E0BF6" w:rsidRPr="001C592E" w:rsidRDefault="000E0BF6" w:rsidP="001C592E">
      <w:pPr>
        <w:jc w:val="center"/>
        <w:rPr>
          <w:rFonts w:ascii="Arial" w:hAnsi="Arial" w:cs="Arial"/>
          <w:sz w:val="24"/>
          <w:szCs w:val="24"/>
        </w:rPr>
      </w:pPr>
    </w:p>
    <w:p w:rsidR="000E0BF6" w:rsidRPr="001C592E" w:rsidRDefault="000E0BF6" w:rsidP="001C592E">
      <w:pPr>
        <w:jc w:val="center"/>
        <w:rPr>
          <w:rFonts w:ascii="Arial" w:hAnsi="Arial" w:cs="Arial"/>
          <w:sz w:val="24"/>
          <w:szCs w:val="24"/>
        </w:rPr>
      </w:pPr>
      <w:r w:rsidRPr="001C592E">
        <w:rPr>
          <w:rFonts w:ascii="Arial" w:hAnsi="Arial" w:cs="Arial"/>
          <w:sz w:val="24"/>
          <w:szCs w:val="24"/>
        </w:rPr>
        <w:t>Dionísio Cerqueira –SC, 28 de novembro de 2022.</w:t>
      </w:r>
    </w:p>
    <w:p w:rsidR="000E0BF6" w:rsidRPr="001C592E" w:rsidRDefault="000E0BF6" w:rsidP="001C592E">
      <w:pPr>
        <w:jc w:val="center"/>
        <w:rPr>
          <w:rFonts w:ascii="Arial" w:hAnsi="Arial" w:cs="Arial"/>
          <w:sz w:val="24"/>
          <w:szCs w:val="24"/>
        </w:rPr>
      </w:pPr>
    </w:p>
    <w:p w:rsidR="000E0BF6" w:rsidRPr="001C592E" w:rsidRDefault="000E0BF6" w:rsidP="001C592E">
      <w:pPr>
        <w:jc w:val="center"/>
        <w:rPr>
          <w:rFonts w:ascii="Arial" w:hAnsi="Arial" w:cs="Arial"/>
          <w:sz w:val="24"/>
          <w:szCs w:val="24"/>
        </w:rPr>
      </w:pPr>
    </w:p>
    <w:p w:rsidR="000E0BF6" w:rsidRPr="001C592E" w:rsidRDefault="000E0BF6" w:rsidP="001C592E">
      <w:pPr>
        <w:jc w:val="center"/>
        <w:rPr>
          <w:rFonts w:ascii="Arial" w:hAnsi="Arial" w:cs="Arial"/>
          <w:sz w:val="24"/>
          <w:szCs w:val="24"/>
        </w:rPr>
      </w:pPr>
      <w:proofErr w:type="spellStart"/>
      <w:r w:rsidRPr="001C592E">
        <w:rPr>
          <w:rFonts w:ascii="Arial" w:hAnsi="Arial" w:cs="Arial"/>
          <w:sz w:val="24"/>
          <w:szCs w:val="24"/>
        </w:rPr>
        <w:t>Taíse</w:t>
      </w:r>
      <w:proofErr w:type="spellEnd"/>
      <w:r w:rsidRPr="001C592E">
        <w:rPr>
          <w:rFonts w:ascii="Arial" w:hAnsi="Arial" w:cs="Arial"/>
          <w:sz w:val="24"/>
          <w:szCs w:val="24"/>
        </w:rPr>
        <w:t xml:space="preserve"> Maria </w:t>
      </w:r>
      <w:proofErr w:type="spellStart"/>
      <w:r w:rsidRPr="001C592E">
        <w:rPr>
          <w:rFonts w:ascii="Arial" w:hAnsi="Arial" w:cs="Arial"/>
          <w:sz w:val="24"/>
          <w:szCs w:val="24"/>
        </w:rPr>
        <w:t>Bortoluzzi</w:t>
      </w:r>
      <w:proofErr w:type="spellEnd"/>
      <w:r w:rsidRPr="001C592E">
        <w:rPr>
          <w:rFonts w:ascii="Arial" w:hAnsi="Arial" w:cs="Arial"/>
          <w:sz w:val="24"/>
          <w:szCs w:val="24"/>
        </w:rPr>
        <w:t xml:space="preserve"> </w:t>
      </w:r>
      <w:proofErr w:type="spellStart"/>
      <w:r w:rsidRPr="001C592E">
        <w:rPr>
          <w:rFonts w:ascii="Arial" w:hAnsi="Arial" w:cs="Arial"/>
          <w:sz w:val="24"/>
          <w:szCs w:val="24"/>
        </w:rPr>
        <w:t>Piasecki</w:t>
      </w:r>
      <w:proofErr w:type="spellEnd"/>
    </w:p>
    <w:p w:rsidR="000E0BF6" w:rsidRDefault="000E0BF6" w:rsidP="001C592E">
      <w:pPr>
        <w:jc w:val="center"/>
        <w:rPr>
          <w:rFonts w:ascii="Arial" w:hAnsi="Arial" w:cs="Arial"/>
          <w:sz w:val="24"/>
          <w:szCs w:val="24"/>
        </w:rPr>
      </w:pPr>
      <w:r w:rsidRPr="001C592E">
        <w:rPr>
          <w:rFonts w:ascii="Arial" w:hAnsi="Arial" w:cs="Arial"/>
          <w:sz w:val="24"/>
          <w:szCs w:val="24"/>
        </w:rPr>
        <w:t>Assistente Social</w:t>
      </w: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C9185F" w:rsidRDefault="00C9185F"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Default="001C592E" w:rsidP="001C592E">
      <w:pPr>
        <w:jc w:val="center"/>
        <w:rPr>
          <w:rFonts w:ascii="Arial" w:hAnsi="Arial" w:cs="Arial"/>
          <w:sz w:val="24"/>
          <w:szCs w:val="24"/>
        </w:rPr>
      </w:pPr>
    </w:p>
    <w:p w:rsidR="001C592E" w:rsidRPr="001C592E" w:rsidRDefault="001C592E" w:rsidP="001C592E">
      <w:pPr>
        <w:jc w:val="center"/>
        <w:rPr>
          <w:rFonts w:ascii="Arial" w:hAnsi="Arial" w:cs="Arial"/>
          <w:sz w:val="24"/>
          <w:szCs w:val="24"/>
        </w:rPr>
      </w:pPr>
    </w:p>
    <w:p w:rsidR="001C592E" w:rsidRPr="001C592E" w:rsidRDefault="001C592E" w:rsidP="001C592E">
      <w:pPr>
        <w:suppressAutoHyphens/>
        <w:autoSpaceDE w:val="0"/>
        <w:spacing w:after="0" w:line="360" w:lineRule="auto"/>
        <w:jc w:val="center"/>
        <w:rPr>
          <w:rFonts w:ascii="Arial" w:eastAsia="Calibri" w:hAnsi="Arial" w:cs="Arial"/>
          <w:kern w:val="2"/>
          <w:sz w:val="24"/>
          <w:szCs w:val="24"/>
          <w:lang w:eastAsia="zh-CN"/>
        </w:rPr>
      </w:pPr>
      <w:r w:rsidRPr="001C592E">
        <w:rPr>
          <w:rFonts w:ascii="Arial" w:eastAsia="Calibri" w:hAnsi="Arial" w:cs="Arial"/>
          <w:b/>
          <w:kern w:val="2"/>
          <w:sz w:val="24"/>
          <w:szCs w:val="24"/>
          <w:lang w:eastAsia="pt-BR"/>
        </w:rPr>
        <w:lastRenderedPageBreak/>
        <w:t>ANEXO I</w:t>
      </w:r>
    </w:p>
    <w:p w:rsidR="001C592E" w:rsidRPr="001C592E" w:rsidRDefault="001C592E" w:rsidP="001C592E">
      <w:pPr>
        <w:suppressAutoHyphens/>
        <w:autoSpaceDE w:val="0"/>
        <w:spacing w:after="0" w:line="360" w:lineRule="auto"/>
        <w:ind w:firstLine="366"/>
        <w:jc w:val="center"/>
        <w:rPr>
          <w:rFonts w:ascii="Arial" w:eastAsia="Calibri" w:hAnsi="Arial" w:cs="Arial"/>
          <w:kern w:val="2"/>
          <w:sz w:val="24"/>
          <w:szCs w:val="24"/>
          <w:lang w:eastAsia="zh-CN"/>
        </w:rPr>
      </w:pPr>
    </w:p>
    <w:p w:rsidR="001C592E" w:rsidRPr="001C592E" w:rsidRDefault="001C592E" w:rsidP="001C592E">
      <w:pPr>
        <w:suppressAutoHyphens/>
        <w:autoSpaceDE w:val="0"/>
        <w:spacing w:after="0" w:line="240" w:lineRule="auto"/>
        <w:jc w:val="center"/>
        <w:rPr>
          <w:rFonts w:ascii="Arial" w:eastAsia="Calibri" w:hAnsi="Arial" w:cs="Arial"/>
          <w:kern w:val="2"/>
          <w:sz w:val="24"/>
          <w:szCs w:val="24"/>
          <w:lang w:eastAsia="zh-CN"/>
        </w:rPr>
      </w:pPr>
      <w:r w:rsidRPr="001C592E">
        <w:rPr>
          <w:rFonts w:ascii="Arial" w:eastAsia="Calibri" w:hAnsi="Arial" w:cs="Arial"/>
          <w:b/>
          <w:bCs/>
          <w:kern w:val="2"/>
          <w:sz w:val="24"/>
          <w:szCs w:val="24"/>
          <w:lang w:eastAsia="pt-BR"/>
        </w:rPr>
        <w:t>RESOLUÇÃO DA DIRETORIA COLEGIADA - RDC Nº 283, DE 26 DE SETEMBRO DE 2005.</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 Diretoria Colegiada da Agência Nacional de Vigilância Sanitária, no uso da atribuição que lhe confere o art. 11 inciso IV do Regulamento da ANVISA aprovado pelo Decreto 3.029, de 16 de abril de 1999, c/c do Art. 111, inciso I, alínea "b" § 1º do Regimento Interno aprovado pela Portaria nº 593, de 25 de agosto de 2000, republicada no DOU de 22 de dezembro de 2000, em reunião realizada em 20, de setembro de 2005, e: considerando a necessidade de garantir a população idosa os direitos assegurados na legislação em vigor; considerando a necessidade de prevenção e redução dos riscos à saúde aos quais ficam expostos os idosos residentes em instituições de Longa Permanência; considerando a necessidade de definir os critérios mínimos para o funcionamento e avaliação, bem como mecanismos de monitoramento das Instituições de Longa Permanência para idosos; considerando a necessidade de qualificar a prestação de serviços públicos e privados das Instituições de Longa Permanência para Idosos, adota a seguinte Resolução de Diretoria Colegiada e eu, Diretor-Presidente, determino a sua publicação: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spacing w:after="200" w:line="276"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Art. 1º Aprovar o Regulamento Técnico que define normas de funcionamento para as Instituições de Longa Permanência para Idosos, de caráter residencial, na forma do Anexo desta Resolução.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Art. 2º As secretarias de saúde estaduais, municipais e do Distrito Federal devem implementar</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procedimentos para adoção do Regulamento Técnico estabelecido por esta RDC, podendo adotar normas de caráter suplementar, com a finalidade de adequá-lo às especificidades locais.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Art. 3º. O descumprimento das determinações deste Regulamento Técnico constitui infração 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natureza sanitária sujeitando o infrator a processo e penalidades previstas na Lei nº 6437, de 20 de agosto de 1977, ou instrumento legal que venha a substituí-la, sem prejuízo das responsabilidades penal e civil cabíveis.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Art. 4º° Esta Resolução entra em vigor na data de sua publicação,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DIRCEU RAPOSO DE MELLO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ANEXO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b/>
          <w:kern w:val="2"/>
          <w:sz w:val="24"/>
          <w:szCs w:val="24"/>
          <w:lang w:eastAsia="pt-BR"/>
        </w:rPr>
        <w:t>REGULAMENTO TÉCNICO PARA O FUNCIONAMENTO DAS INSTIITUÇOES DE LONGA PERMANENCIA PARA IDOSOS.</w:t>
      </w:r>
    </w:p>
    <w:p w:rsidR="001C592E" w:rsidRPr="001C592E" w:rsidRDefault="001C592E" w:rsidP="001C592E">
      <w:pPr>
        <w:suppressAutoHyphens/>
        <w:spacing w:after="200" w:line="276" w:lineRule="auto"/>
        <w:jc w:val="both"/>
        <w:rPr>
          <w:rFonts w:ascii="Arial" w:eastAsia="Calibri" w:hAnsi="Arial" w:cs="Arial"/>
          <w:kern w:val="2"/>
          <w:sz w:val="24"/>
          <w:szCs w:val="24"/>
          <w:lang w:eastAsia="pt-BR"/>
        </w:rPr>
      </w:pPr>
    </w:p>
    <w:p w:rsidR="001C592E" w:rsidRPr="001C592E" w:rsidRDefault="001C592E" w:rsidP="001C592E">
      <w:pPr>
        <w:numPr>
          <w:ilvl w:val="0"/>
          <w:numId w:val="10"/>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OBJETIVO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Estabelecer o padrão mínimo de funcionamento das Instituições de Longa Permanência para Idosos.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0"/>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ABRANGÊNCIA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Esta norma é aplicável a toda instituição de longa permanência para idosos, governamental ou não governamental, destinada à moradia coletiva de pessoas com idade igual ou superior a 60 anos, com ou sem suporte familiar.</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0"/>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DEFINIÇÕES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1"/>
          <w:numId w:val="10"/>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Cuidador de Idosos- pessoa capacitada para auxiliar o idoso que apresenta limitações para realizar atividades da vida diária.</w:t>
      </w:r>
    </w:p>
    <w:p w:rsidR="001C592E" w:rsidRPr="001C592E" w:rsidRDefault="001C592E" w:rsidP="001C592E">
      <w:pPr>
        <w:suppressAutoHyphens/>
        <w:autoSpaceDE w:val="0"/>
        <w:spacing w:after="0" w:line="240" w:lineRule="auto"/>
        <w:ind w:left="72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3.2 - Dependência do Idoso - condição do indivíduo que requer o auxilio de pessoas ou de equipamentos especiais para realização de atividades da vida diária.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1"/>
          <w:numId w:val="5"/>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Times New Roman" w:hAnsi="Arial" w:cs="Arial"/>
          <w:kern w:val="2"/>
          <w:sz w:val="24"/>
          <w:szCs w:val="24"/>
          <w:lang w:eastAsia="pt-BR"/>
        </w:rPr>
        <w:t xml:space="preserve"> </w:t>
      </w:r>
      <w:r w:rsidRPr="001C592E">
        <w:rPr>
          <w:rFonts w:ascii="Arial" w:eastAsia="Calibri" w:hAnsi="Arial" w:cs="Arial"/>
          <w:kern w:val="2"/>
          <w:sz w:val="24"/>
          <w:szCs w:val="24"/>
          <w:lang w:eastAsia="pt-BR"/>
        </w:rPr>
        <w:t xml:space="preserve">Equipamento de </w:t>
      </w:r>
      <w:proofErr w:type="spellStart"/>
      <w:r w:rsidRPr="001C592E">
        <w:rPr>
          <w:rFonts w:ascii="Arial" w:eastAsia="Calibri" w:hAnsi="Arial" w:cs="Arial"/>
          <w:kern w:val="2"/>
          <w:sz w:val="24"/>
          <w:szCs w:val="24"/>
          <w:lang w:eastAsia="pt-BR"/>
        </w:rPr>
        <w:t>Auto-Ajuda</w:t>
      </w:r>
      <w:proofErr w:type="spellEnd"/>
      <w:r w:rsidRPr="001C592E">
        <w:rPr>
          <w:rFonts w:ascii="Arial" w:eastAsia="Calibri" w:hAnsi="Arial" w:cs="Arial"/>
          <w:kern w:val="2"/>
          <w:sz w:val="24"/>
          <w:szCs w:val="24"/>
          <w:lang w:eastAsia="pt-BR"/>
        </w:rPr>
        <w:t xml:space="preserve"> - qualquer equipamento ou adaptação, utilizado para compensar ou potencializar habilidades funcionais, tais como bengala, andador, óculos, aparelho auditivo e cadeira de rodas, entre outros com função assemelhada.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3.4 - Grau de Dependência do Idoso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2"/>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Grau de Dependência I - idosos independentes, mesmo que requeiram uso de equipamentos de </w:t>
      </w:r>
      <w:proofErr w:type="spellStart"/>
      <w:r w:rsidRPr="001C592E">
        <w:rPr>
          <w:rFonts w:ascii="Arial" w:eastAsia="Calibri" w:hAnsi="Arial" w:cs="Arial"/>
          <w:kern w:val="2"/>
          <w:sz w:val="24"/>
          <w:szCs w:val="24"/>
          <w:lang w:eastAsia="pt-BR"/>
        </w:rPr>
        <w:t>auto-ajuda</w:t>
      </w:r>
      <w:proofErr w:type="spellEnd"/>
      <w:r w:rsidRPr="001C592E">
        <w:rPr>
          <w:rFonts w:ascii="Arial" w:eastAsia="Calibri" w:hAnsi="Arial" w:cs="Arial"/>
          <w:kern w:val="2"/>
          <w:sz w:val="24"/>
          <w:szCs w:val="24"/>
          <w:lang w:eastAsia="pt-BR"/>
        </w:rPr>
        <w:t>;</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2"/>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Grau de Dependência II - idosos com dependência em até três atividades de autocuidado para a vida diária tais como: alimentação, mobilidade, higiene; sem comprometimento cognitivo ou com alteração cognitiva controlada;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 Grau de Dependência III - idosos com dependência que requeiram assistência em todas 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atividades de autocuidado para a vida diária e ou com comprometimento cognitivo.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3.5 - Indivíduo autônomo - é aquele que detém poder decisório e controle sobre a sua vida.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3.6 - Instituições de Longa Permanência para Idosos (ILPI) - instituições governamentais ou não governamentais, de caráter residencial, destinada a </w:t>
      </w:r>
      <w:r w:rsidRPr="001C592E">
        <w:rPr>
          <w:rFonts w:ascii="Arial" w:eastAsia="Calibri" w:hAnsi="Arial" w:cs="Arial"/>
          <w:kern w:val="2"/>
          <w:sz w:val="24"/>
          <w:szCs w:val="24"/>
          <w:lang w:eastAsia="pt-BR"/>
        </w:rPr>
        <w:lastRenderedPageBreak/>
        <w:t>domicilio coletivo de pessoas com idade igual ou superior a 60 anos, com ou sem suporte familiar, em condição de liberdade e dignidade e cidadania.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5"/>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CONDIÇÕES GERAIS</w:t>
      </w:r>
    </w:p>
    <w:p w:rsidR="001C592E" w:rsidRPr="001C592E" w:rsidRDefault="001C592E" w:rsidP="001C592E">
      <w:pPr>
        <w:suppressAutoHyphens/>
        <w:autoSpaceDE w:val="0"/>
        <w:spacing w:after="0" w:line="240" w:lineRule="auto"/>
        <w:ind w:left="36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4.1 - A Instituição de Longa Permanência para Idosos é responsável pela atenção ao idoso conforme definido neste regulamento técnico.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4.2 - A instituição deve propiciar o exercício dos direitos humanos (civis, políticos, econômicos, sociais, culturais e individuais) de seus residentes.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4.3 - A instituição deve atender, dentre outras, às seguintes premissas: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4.3.1 - Observar os direitos e garantias dos idosos, inclusive o respeito à liberdade de credo e a liberdade de ir e vir, desde que não exista restrição determinada no Plano de Atenção à Saúde;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4.3.2 - Preservar a identidade e a privacidade do idoso, assegurando um ambiente de respeito e dignidade;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4.3.3 - Promover ambiência acolhedora;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4.3.4 - Promover a convivência mista entre os residentes de diversos graus de dependência;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4.3.5 - Promover integração dos idosos, nas atividades desenvolvidas pela comunidade local;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4.3.6 - Favorecer o desenvolvimento de atividades conjuntas com pessoas de outras gerações;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4.3.7 - Incentivar e promover a participação da família e da comunidade na atenção ao idoso residente;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4.3.8 - Desenvolver atividades que estimulem a autonomia dos idosos;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4.3.9 - Promover condições de lazer para os idosos tais como: atividades físicas, recreativas 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culturais.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4.3.10 - Desenvolver atividades e rotinas para prevenir e coibir qualquer tipo de violência e discriminação contra pessoas nela residentes.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4.4 - A categorização da instituição deve obedecer à normalização do Ministério do Desenvolvimento Social e Combate a Fome, Coordenador da Política Nacional do Idoso.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4.5. Organização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4.5.1 - A Instituição de Longa Permanência para Idosos deve possuir alvará sanitário atualizado expedido pelo órgão sanitário competente, de acordo com o estabelecido na Lei Federal nº. 6.437, de 20 de agosto de 1977 e comprovar a inscrição de seu programa junto ao Conselho do Idoso, em conformidade com o Parágrafo Único, Art. 48 da n° Lei 10.741 de 2003.</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4.5.2 - A Instituição de Longa Permanência para Idosos deve estar legalmente constituída e apresentar:</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3"/>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Estatuto registrado;</w:t>
      </w:r>
    </w:p>
    <w:p w:rsidR="001C592E" w:rsidRPr="001C592E" w:rsidRDefault="001C592E" w:rsidP="001C592E">
      <w:pPr>
        <w:suppressAutoHyphens/>
        <w:autoSpaceDE w:val="0"/>
        <w:spacing w:after="0" w:line="240" w:lineRule="auto"/>
        <w:ind w:left="36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b) Registro de entidade social;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 Regimento Interno.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4.5.3 - A Instituição de Longa Permanência para Idosos deve possuir um Responsável Técnico - RT pelo serviço, que responderá pela instituição junto à autoridade sanitária local.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4.5.3.1 - O Responsável Técnico deve possuir formação de nível superior</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4.5.4 - A Instituição de Longa Permanência para idosos deve celebrar contrato formal de prestação de serviço com o idoso, responsável legal ou Curador, em caso de interdição judicial, especificando o tipo de serviço prestado bem como os direitos e as obrigações da entidade e do usuário em conformidade com inciso I artigo 50 da Lei n° 10.741 de 2003.</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4.5.5 - A Instituição de Longa Permanência para Idosos deve organizar e manter atualizados e com fácil acesso, os documentos necessários à fiscalização, avaliação e controle social.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4.5.6 - A instituição poderá terceirizar os serviços de alimentação, limpeza e lavanderia, sendo obrigatória à apresentação do contrato e da cópia do alvará sanitário da empresa terceirizada.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4.5.6.1 A instituição que terceirizar estes serviços está dispensada de manter quadro de pessoal próprio e área física específica para os respectivos serviços.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4.6 - Recursos Humanos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4.6.1 - A Instituição de Longa Permanência para Idosos deve apresentar recursos humanos, com vínculo formal de trabalho, que garantam a realização das seguintes atividades: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4.6.1.1 - Para a coordenação técnica: Responsável Técnico com carga horária mínima de 20 horas por semana.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4.6.1.2 - Para os cuidados aos residentes: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 Grau de Dependência I: um cuidador para cada 20 idosos, ou fração, com carga horária de 8 horas/dia;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b) Grau de Dependência II: um cuidador para cada 10 idosos, ou fração, por turno;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 Grau de Dependência III: um cuidador para cada 6 idosos, ou fração, por turno.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4.6.1.3 - Para as atividades de lazer: um profissional com formação de nível superior para cada 40 idosos, com carga horária de 12 horas por semana.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4.6.1.4 - Para serviços de limpeza: um profissional para cada 100m2 de área interna ou fração por turno diariamente.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4.6.1.5 - Para o serviço de alimentação: um profissional para cada 20 idosos, garantindo a cobertura de dois turnos de 8 horas.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4.6.1.6 - Para o serviço de lavanderia: um profissional para cada 30 idosos, ou fração, diariamente.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4.6.2 - A instituição que possuir profissional de saúde vinculado à sua equipe de trabalho, deve exigir registro desse profissional no seu respectivo Conselho de Classe.</w:t>
      </w:r>
    </w:p>
    <w:p w:rsidR="001C592E" w:rsidRPr="001C592E" w:rsidRDefault="001C592E" w:rsidP="001C592E">
      <w:pPr>
        <w:suppressAutoHyphens/>
        <w:autoSpaceDE w:val="0"/>
        <w:spacing w:after="0" w:line="240" w:lineRule="auto"/>
        <w:ind w:left="72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ind w:left="72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4.7.3 - A Instituição de Longa Permanência para Idosos deve oferecer instalações físicas em condições de habitabilidade, higiene, salubridade, segurança e garantir a acessibilidade a todas as pessoas com dificuldade de locomoção segundo o estabelecido na Lei Federal 10.098/00.</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4.7.4 - Quando o terreno da Instituição de Longa Permanência para idosos apresentar desníveis, deve ser dotado de rampas para facilitar o acesso e a movimentação dos residentes.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4.7.5 - Instalações Prediais - As instalações prediais de água, esgoto, energia elétrica, proteção e combate a incêndio, telefonia e outras existentes, deverão atender às exigências dos códigos de obras e posturas locais, assim como às normas técnicas brasileiras pertinentes a cada uma das instalações.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4.7.6 - A instituição deve atender às seguintes exigências específicas: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4.7.6.1 - Acesso externo - devem ser previstas, no mínimo, duas portas de acesso, sendo uma exclusivamente de serviço.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4.7.6.2 - Pisos externos e internos (inclusive de rampas e escadas) - devem ser de fácil limpeza e conservação, uniformes, com ou sem juntas e com mecanismo antiderrapante.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4.7.6.3 - Rampas e Escadas - devem ser executadas conforme especificações da NBR 9050/ABNT, observadas as exigências de corrimão e sinalização.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 A escada e a rampa acesso à edificação devem ter, no mínimo, 1,20m de largura.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4.7.6.4 - Circulações internas - as circulações principais devem ter largura mínima de 1,00m e as secundárias podem ter largura mínima de 0,80 m; contando com luz de vigília permanente.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6"/>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circulações com largura maior ou igual a 1,50 m devem possuir corrimão dos dois lados;</w:t>
      </w:r>
    </w:p>
    <w:p w:rsidR="001C592E" w:rsidRPr="001C592E" w:rsidRDefault="001C592E" w:rsidP="001C592E">
      <w:pPr>
        <w:suppressAutoHyphens/>
        <w:autoSpaceDE w:val="0"/>
        <w:spacing w:after="0" w:line="240" w:lineRule="auto"/>
        <w:ind w:left="720"/>
        <w:jc w:val="both"/>
        <w:rPr>
          <w:rFonts w:ascii="Arial" w:eastAsia="Calibri" w:hAnsi="Arial" w:cs="Arial"/>
          <w:kern w:val="2"/>
          <w:sz w:val="24"/>
          <w:szCs w:val="24"/>
          <w:lang w:eastAsia="pt-BR"/>
        </w:rPr>
      </w:pPr>
    </w:p>
    <w:p w:rsidR="001C592E" w:rsidRPr="001C592E" w:rsidRDefault="001C592E" w:rsidP="001C592E">
      <w:pPr>
        <w:numPr>
          <w:ilvl w:val="0"/>
          <w:numId w:val="6"/>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circulações com largura menor que 1,50 m podem possuir corrimão em apenas um dos lados.</w:t>
      </w:r>
    </w:p>
    <w:p w:rsidR="001C592E" w:rsidRPr="001C592E" w:rsidRDefault="001C592E" w:rsidP="001C592E">
      <w:pPr>
        <w:suppressAutoHyphens/>
        <w:spacing w:after="200" w:line="276" w:lineRule="auto"/>
        <w:ind w:left="708"/>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4.7.6.5 - Elevadores - devem seguir as especificações da NBR 7192/ABNT e NBR 13.994.</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4.7.6.6 - Portas - devem ter um vão livre com largura mínima de 1,10m, com travamento simples sem o uso de trancas ou chaves.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4.7.6.7 - Janelas e guarda-corpos - devem ter peitoris de no mínimo 1,00m.</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4.7.7 - A Instituição deve possuir os seguintes ambientes: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4.7.7.1 - Dormitórios separados por sexos, para no máximo 4 pessoas, dotados de banheiro.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7"/>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Os dormitórios de 01 pessoa devem possuir área mínima de 7,50 m2, incluindo área para guarda de roupas e pertences do residente.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7"/>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Os dormitórios de 02 a 04 pessoas devem possuir área mínima de 5,50m2 por cama, incluindo área para guarda de roupas e pertences dos residentes.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7"/>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Devem ser dotados de luz de vigília e campainha de alarme.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7"/>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Deve ser prevista uma distância mínima de 0,80 m entre duas camas e 0,50m entre a lateral da cama e a parede paralela.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e) O banheiro deve possuir área mínima de 3,60 m2, com 1 bacia, 1 lavatório e 1 chuveiro, não sendo permitido qualquer desnível em forma de degrau para conter a água, nem o uso de revestimentos que produzam brilhos e reflexos.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4.7.7.2 Áreas para o desenvolvimento das atividades voltadas aos residentes com graus de dependência I, II e que atendam ao seguinte padrão: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proofErr w:type="gramStart"/>
      <w:r w:rsidRPr="001C592E">
        <w:rPr>
          <w:rFonts w:ascii="Arial" w:eastAsia="Calibri" w:hAnsi="Arial" w:cs="Arial"/>
          <w:kern w:val="2"/>
          <w:sz w:val="24"/>
          <w:szCs w:val="24"/>
          <w:lang w:eastAsia="pt-BR"/>
        </w:rPr>
        <w:t>a)Sala</w:t>
      </w:r>
      <w:proofErr w:type="gramEnd"/>
      <w:r w:rsidRPr="001C592E">
        <w:rPr>
          <w:rFonts w:ascii="Arial" w:eastAsia="Calibri" w:hAnsi="Arial" w:cs="Arial"/>
          <w:kern w:val="2"/>
          <w:sz w:val="24"/>
          <w:szCs w:val="24"/>
          <w:lang w:eastAsia="pt-BR"/>
        </w:rPr>
        <w:t xml:space="preserve"> para atividades coletivas para no máximo 15 residentes, com área mínima de 1,0 m2 por pessoa </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proofErr w:type="gramStart"/>
      <w:r w:rsidRPr="001C592E">
        <w:rPr>
          <w:rFonts w:ascii="Arial" w:eastAsia="Calibri" w:hAnsi="Arial" w:cs="Arial"/>
          <w:kern w:val="2"/>
          <w:sz w:val="24"/>
          <w:szCs w:val="24"/>
          <w:lang w:eastAsia="pt-BR"/>
        </w:rPr>
        <w:t>b)Sala</w:t>
      </w:r>
      <w:proofErr w:type="gramEnd"/>
      <w:r w:rsidRPr="001C592E">
        <w:rPr>
          <w:rFonts w:ascii="Arial" w:eastAsia="Calibri" w:hAnsi="Arial" w:cs="Arial"/>
          <w:kern w:val="2"/>
          <w:sz w:val="24"/>
          <w:szCs w:val="24"/>
          <w:lang w:eastAsia="pt-BR"/>
        </w:rPr>
        <w:t xml:space="preserve"> de convivência com área mínima de 1,3 m2 por pessoa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4.7.7.3 Sala para atividades de apoio individual e </w:t>
      </w:r>
      <w:proofErr w:type="spellStart"/>
      <w:r w:rsidRPr="001C592E">
        <w:rPr>
          <w:rFonts w:ascii="Arial" w:eastAsia="Calibri" w:hAnsi="Arial" w:cs="Arial"/>
          <w:kern w:val="2"/>
          <w:sz w:val="24"/>
          <w:szCs w:val="24"/>
          <w:lang w:eastAsia="pt-BR"/>
        </w:rPr>
        <w:t>sócio-familiar</w:t>
      </w:r>
      <w:proofErr w:type="spellEnd"/>
      <w:r w:rsidRPr="001C592E">
        <w:rPr>
          <w:rFonts w:ascii="Arial" w:eastAsia="Calibri" w:hAnsi="Arial" w:cs="Arial"/>
          <w:kern w:val="2"/>
          <w:sz w:val="24"/>
          <w:szCs w:val="24"/>
          <w:lang w:eastAsia="pt-BR"/>
        </w:rPr>
        <w:t xml:space="preserve"> com área mínima de 9,0 m2</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4.7.7.4 - Banheiros Coletivos, separados por sexo, com no mínimo, um box para vaso sanitário que permita a transferência frontal e lateral de uma pessoa em cadeira de rodas, conforme especificações da NBR9050/ABNT.</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 As portas dos compartimentos internos dos sanitários coletivos devem ter vãos livres de 0,20m na parte inferior.</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4.7.7.5 - Espaço ecumênico e/ou para meditação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4.7.7.6 - Sala administrativa/reunião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4.7.7.7 - Refeitório com área mínima de 1m2 por usuário, acrescido de local para guarda de lanches, de lavatório para higienização das mãos e luz de vigília.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4.7.7.8 - Cozinha e despensa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4.7.7.9 – Lavanderia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4.7.7.10 - Local para guarda de roupas de uso coletivo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4.7.7.11 - Local para guarda de material de limpeza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4.7.7.12 - Almoxarifado indiferenciado com área mínima de 10,0 m2.</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4.7.7.13 - Vestiário e banheiro para funcionários, separados por sexo.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3"/>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Banheiro com área mínima de 3,6 m2, contendo 1 bacia, 1 lavatório e 1 chuveiro para cada 10 funcionários ou fração.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b) Área de vestiário com área mínima de 0,5 m2 por funcionário/turno.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4.7.7.14 -Lixeira ou abrigo externo à edificação para armazenamento de resíduos até o momento da coleta.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4.7.7.15 - Área externa descoberta para convivência e desenvolvimento de atividades ao ar livre (</w:t>
      </w:r>
      <w:proofErr w:type="spellStart"/>
      <w:r w:rsidRPr="001C592E">
        <w:rPr>
          <w:rFonts w:ascii="Arial" w:eastAsia="Calibri" w:hAnsi="Arial" w:cs="Arial"/>
          <w:kern w:val="2"/>
          <w:sz w:val="24"/>
          <w:szCs w:val="24"/>
          <w:lang w:eastAsia="pt-BR"/>
        </w:rPr>
        <w:t>solarium</w:t>
      </w:r>
      <w:proofErr w:type="spellEnd"/>
      <w:r w:rsidRPr="001C592E">
        <w:rPr>
          <w:rFonts w:ascii="Arial" w:eastAsia="Calibri" w:hAnsi="Arial" w:cs="Arial"/>
          <w:kern w:val="2"/>
          <w:sz w:val="24"/>
          <w:szCs w:val="24"/>
          <w:lang w:eastAsia="pt-BR"/>
        </w:rPr>
        <w:t xml:space="preserve"> com bancos, vegetação e outros).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4.7.7.16 - A exigência de um ambiente, depende da execução da atividade correspondente.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4.7.8 - Os ambientes podem ser compartilhados de acordo com a afinidade funcional e a utilização em horários ou situações diferenciadas.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5 - Processos Operacionais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5.1 – Gerais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5.1.1 - Toda ILPI deve elaborar um plano de trabalho, que contemple as atividades previstas nos itens 4.3.1 a 4.3.11 e seja compatível com os princípios deste Regulamento.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5.1.2 - As atividades das Instituições de Longa Permanência para idosos devem ser planejadas em parceria e com a participação efetiva dos idosos, respeitando as demandas do grupo e aspectos </w:t>
      </w:r>
      <w:proofErr w:type="spellStart"/>
      <w:r w:rsidRPr="001C592E">
        <w:rPr>
          <w:rFonts w:ascii="Arial" w:eastAsia="Calibri" w:hAnsi="Arial" w:cs="Arial"/>
          <w:kern w:val="2"/>
          <w:sz w:val="24"/>
          <w:szCs w:val="24"/>
          <w:lang w:eastAsia="pt-BR"/>
        </w:rPr>
        <w:t>sócio-culturais</w:t>
      </w:r>
      <w:proofErr w:type="spellEnd"/>
      <w:r w:rsidRPr="001C592E">
        <w:rPr>
          <w:rFonts w:ascii="Arial" w:eastAsia="Calibri" w:hAnsi="Arial" w:cs="Arial"/>
          <w:kern w:val="2"/>
          <w:sz w:val="24"/>
          <w:szCs w:val="24"/>
          <w:lang w:eastAsia="pt-BR"/>
        </w:rPr>
        <w:t xml:space="preserve"> do idoso e da região onde estão inseridos.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5.1.3 - Cabe às Instituições de Longa Permanência para idosos manter registro atualizado de cada idoso, em conformidade com o estabelecido no Art. 50, inciso XV, da Lei 1.0741 de 2003.</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5.1.4 - A Instituição de Longa Permanência para idosos deve comunicar à Secretaria Municipal de Assistência Social ou congênere, bem como ao Ministério Público, a situação de abandono familiar do idoso ou a ausência de identificação civil.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5.1.5 - O responsável pela instituição deve manter disponível cópia deste Regulamento para consulta dos interessados.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 – Saúde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5.2.1 - A instituição deve elaborar, a cada dois anos, um Plano de Atenção Integral à Saúde dos residentes, em articulação com o gestor local de saúde.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5.2.2 - O Plano de Atenção à Saúde deve contar com as seguintes características: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5.2.2.1 - Ser compatível com os princípios da universalização, equidade e integralidade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5.2.2.2 - Indicar os recursos de saúde disponíveis para cada residente, em todos os níveis de atenção, sejam eles públicos ou privados, bem como referências, caso se faça necessário;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5.2.2.3 - prever a atenção integral à saúde do idoso, abordando os aspectos de promoção, proteção e prevenção;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5.2.2.4 - conter informações acerca das patologias incidentes e prevalentes nos residentes.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5.2.3 - A instituição deve avaliar anualmente a implantação e efetividade das ações previstas no plano, considerando, no mínimo, os critérios de acesso, resolubilidade e humanização.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5.2.4 - A Instituição deve comprovar, quando solicitada, a vacinação obrigatória dos residentes conforme estipulado pelo Plano Nacional de Imunização de Ministério da Saúde.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5.2.5 - Cabe ao Responsável Técnico - RT da instituição a responsabilidade pelos medicamentos em uso pelos idosos, respeitados os regulamentos de vigilância sanitária quanto à guarda e administração, sendo vedado o estoque de medicamentos sem prescrição médica.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5.2.6 A instituição deve dispor de rotinas e procedimentos escritos, referente ao cuidado com o Idoso.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5.2.7 - Em caso de intercorrência medica, cabe ao RT providenciar o encaminhamento imediato do idoso ao serviço de saúde de referência previsto no plano de atenção e comunicar a sua família ou representante legal.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5.2.7.1 - Para o encaminhamento, a instituição deve dispor de um serviço de remoção destinado a transportar o idoso, segundo o estabelecido no Plano de Atenção à Saúde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5.3 – Alimentação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5.3.1 A Instituição deve garantir aos idosos a alimentação, respeitando os aspectos culturais locais, oferecendo, no mínimo, seis refeições diárias.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5.3.2 - A manipulação, preparação, fracionamento, armazenamento e distribuição dos alimentos devem seguir o estabelecido na RDC nº. 216/2004 que dispões sobre Regulamento Técnico de Boas Praticas para Serviços de Alimentação.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5.3.3 - A instituição deve manter disponíveis normas e rotinas técnicas quanto aos seguintes procedimentos: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1"/>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limpeza e descontaminação dos alimentos;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1"/>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armazenagem de alimentos;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1"/>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preparo dos alimentos com enfoque nas boas práticas de manipulação;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11"/>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boas práticas para prevenção e controle de vetores;</w:t>
      </w:r>
    </w:p>
    <w:p w:rsidR="001C592E" w:rsidRPr="001C592E" w:rsidRDefault="001C592E" w:rsidP="001C592E">
      <w:pPr>
        <w:suppressAutoHyphens/>
        <w:spacing w:after="200" w:line="276" w:lineRule="auto"/>
        <w:ind w:left="708"/>
        <w:jc w:val="both"/>
        <w:rPr>
          <w:rFonts w:ascii="Arial" w:eastAsia="Calibri" w:hAnsi="Arial" w:cs="Arial"/>
          <w:kern w:val="2"/>
          <w:sz w:val="24"/>
          <w:szCs w:val="24"/>
          <w:lang w:eastAsia="pt-BR"/>
        </w:rPr>
      </w:pPr>
    </w:p>
    <w:p w:rsidR="001C592E" w:rsidRPr="001C592E" w:rsidRDefault="001C592E" w:rsidP="001C592E">
      <w:pPr>
        <w:numPr>
          <w:ilvl w:val="0"/>
          <w:numId w:val="11"/>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acondicionamento dos resíduos.</w:t>
      </w:r>
    </w:p>
    <w:p w:rsidR="001C592E" w:rsidRPr="001C592E" w:rsidRDefault="001C592E" w:rsidP="001C592E">
      <w:pPr>
        <w:suppressAutoHyphens/>
        <w:autoSpaceDE w:val="0"/>
        <w:spacing w:after="0" w:line="240" w:lineRule="auto"/>
        <w:ind w:left="72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1"/>
          <w:numId w:val="8"/>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Lavagem, processamento e guarda de roupa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5.4.1 - A instituição deve manter disponíveis as rotinas técnicas do processamento de roupas de uso pessoal e coletivo, que contemple: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9"/>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lavar, secar, passar e reparar as roupas;</w:t>
      </w:r>
    </w:p>
    <w:p w:rsidR="001C592E" w:rsidRPr="001C592E" w:rsidRDefault="001C592E" w:rsidP="001C592E">
      <w:pPr>
        <w:suppressAutoHyphens/>
        <w:autoSpaceDE w:val="0"/>
        <w:spacing w:after="0" w:line="240" w:lineRule="auto"/>
        <w:ind w:left="720"/>
        <w:jc w:val="both"/>
        <w:rPr>
          <w:rFonts w:ascii="Arial" w:eastAsia="Calibri" w:hAnsi="Arial" w:cs="Arial"/>
          <w:kern w:val="2"/>
          <w:sz w:val="24"/>
          <w:szCs w:val="24"/>
          <w:lang w:eastAsia="pt-BR"/>
        </w:rPr>
      </w:pPr>
    </w:p>
    <w:p w:rsidR="001C592E" w:rsidRPr="001C592E" w:rsidRDefault="001C592E" w:rsidP="001C592E">
      <w:pPr>
        <w:numPr>
          <w:ilvl w:val="0"/>
          <w:numId w:val="9"/>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guarda e troca de roupas de uso coletivo.</w:t>
      </w:r>
    </w:p>
    <w:p w:rsidR="001C592E" w:rsidRPr="001C592E" w:rsidRDefault="001C592E" w:rsidP="001C592E">
      <w:pPr>
        <w:suppressAutoHyphens/>
        <w:spacing w:after="200" w:line="276" w:lineRule="auto"/>
        <w:ind w:left="708"/>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5.4.2 - A Instituição deve possibilitar aos idosos independentes efetuarem todo o processamento de roupas de uso pessoal.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5.4.3 - As roupas de uso pessoal devem ser identificadas, visando a manutenção da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individualidade e humanização.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5.4.4 - Os produtos utilizados no processamento de roupa devem ser registrados ou notificados na Anvisa/MS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5.5 – Limpeza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5.5.1 - A instituição deve manter os ambientes limpos, livres de resíduos e odores incompatíveis com a atividade;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5.5.2 - A instituição deve manter disponíveis as rotinas quanto à limpeza e higienização de artigos e ambientes;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5.5.3 - Os produtos utilizados no processamento de roupa devem ser registrados ou notificados na Anvisa/MS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5"/>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Notificação Compulsória</w:t>
      </w:r>
    </w:p>
    <w:p w:rsidR="001C592E" w:rsidRPr="001C592E" w:rsidRDefault="001C592E" w:rsidP="001C592E">
      <w:pPr>
        <w:suppressAutoHyphens/>
        <w:autoSpaceDE w:val="0"/>
        <w:spacing w:after="0" w:line="240" w:lineRule="auto"/>
        <w:ind w:left="36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6.1 - A equipe de saúde responsável pelos residentes deverá notificar à vigilância epidemiológica a suspeita de doença de notificação compulsória </w:t>
      </w:r>
      <w:r w:rsidRPr="001C592E">
        <w:rPr>
          <w:rFonts w:ascii="Arial" w:eastAsia="Calibri" w:hAnsi="Arial" w:cs="Arial"/>
          <w:kern w:val="2"/>
          <w:sz w:val="24"/>
          <w:szCs w:val="24"/>
          <w:lang w:eastAsia="pt-BR"/>
        </w:rPr>
        <w:lastRenderedPageBreak/>
        <w:t xml:space="preserve">conforme o estabelecido no Decreto nº. 49.974-A - de 21 de janeiro de </w:t>
      </w:r>
      <w:proofErr w:type="gramStart"/>
      <w:r w:rsidRPr="001C592E">
        <w:rPr>
          <w:rFonts w:ascii="Arial" w:eastAsia="Calibri" w:hAnsi="Arial" w:cs="Arial"/>
          <w:kern w:val="2"/>
          <w:sz w:val="24"/>
          <w:szCs w:val="24"/>
          <w:lang w:eastAsia="pt-BR"/>
        </w:rPr>
        <w:t>1961,Portaria</w:t>
      </w:r>
      <w:proofErr w:type="gramEnd"/>
      <w:r w:rsidRPr="001C592E">
        <w:rPr>
          <w:rFonts w:ascii="Arial" w:eastAsia="Calibri" w:hAnsi="Arial" w:cs="Arial"/>
          <w:kern w:val="2"/>
          <w:sz w:val="24"/>
          <w:szCs w:val="24"/>
          <w:lang w:eastAsia="pt-BR"/>
        </w:rPr>
        <w:t xml:space="preserve"> Nº 1.943, de 18 de outubro de 2001, suas atualizações, ou outra que venha a substituí-la.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6.2 - A instituição deverá notificar imediatamente à autoridade sanitária local, a ocorrência dos eventos sentinelas abaixo: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6.2.1 - Queda com lesão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6.2.2 - Tentativa de suicídio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6.3 - A definição dos eventos mencionados nesta Resolução deve obedecer à padronização a ser publicada pela Anvisa, juntamente com o fluxo e instrumentos de notificação.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5"/>
        </w:num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Monitoramento e Avaliação do Funcionamento das Instituições</w:t>
      </w:r>
    </w:p>
    <w:p w:rsidR="001C592E" w:rsidRPr="001C592E" w:rsidRDefault="001C592E" w:rsidP="001C592E">
      <w:pPr>
        <w:suppressAutoHyphens/>
        <w:autoSpaceDE w:val="0"/>
        <w:spacing w:after="0" w:line="240" w:lineRule="auto"/>
        <w:ind w:left="36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7.1 - A constatação de qualquer irregularidade no funcionamento das instituições deve ser imediatamente comunicada a vigilância sanitária local.</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7.2 -. Compete às Instituições de Longa Permanência para idosos a realização continuada de avaliação do desempenho e padrão de funcionamento da instituição.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7.3. A avaliação referida no item anterior deve ser realizada levando em conta, no mínimo, os seguintes indicadores: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tbl>
      <w:tblPr>
        <w:tblW w:w="0" w:type="auto"/>
        <w:tblInd w:w="-15" w:type="dxa"/>
        <w:tblLayout w:type="fixed"/>
        <w:tblLook w:val="0000" w:firstRow="0" w:lastRow="0" w:firstColumn="0" w:lastColumn="0" w:noHBand="0" w:noVBand="0"/>
      </w:tblPr>
      <w:tblGrid>
        <w:gridCol w:w="2161"/>
        <w:gridCol w:w="2161"/>
        <w:gridCol w:w="2161"/>
        <w:gridCol w:w="2191"/>
      </w:tblGrid>
      <w:tr w:rsidR="001C592E" w:rsidRPr="001C592E" w:rsidTr="00835CF9">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Indicador </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Fórmula e Unidade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Frequência de Produção</w:t>
            </w:r>
          </w:p>
        </w:tc>
      </w:tr>
      <w:tr w:rsidR="001C592E" w:rsidRPr="001C592E" w:rsidTr="00835CF9">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1</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de mortalidade em idosos residentes</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óbitos 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idosos residentes no mês /</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idosos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residentes no mês1) * 100</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Mensal</w:t>
            </w:r>
          </w:p>
        </w:tc>
      </w:tr>
      <w:tr w:rsidR="001C592E" w:rsidRPr="001C592E" w:rsidTr="00835CF9">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2</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incidência 2 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doença </w:t>
            </w:r>
            <w:proofErr w:type="spellStart"/>
            <w:r w:rsidRPr="001C592E">
              <w:rPr>
                <w:rFonts w:ascii="Arial" w:eastAsia="Calibri" w:hAnsi="Arial" w:cs="Arial"/>
                <w:kern w:val="2"/>
                <w:sz w:val="24"/>
                <w:szCs w:val="24"/>
                <w:lang w:eastAsia="pt-BR"/>
              </w:rPr>
              <w:t>diarréica</w:t>
            </w:r>
            <w:proofErr w:type="spellEnd"/>
            <w:r w:rsidRPr="001C592E">
              <w:rPr>
                <w:rFonts w:ascii="Arial" w:eastAsia="Calibri" w:hAnsi="Arial" w:cs="Arial"/>
                <w:kern w:val="2"/>
                <w:sz w:val="24"/>
                <w:szCs w:val="24"/>
                <w:lang w:eastAsia="pt-BR"/>
              </w:rPr>
              <w:t xml:space="preserve"> aguda 3 em idosos residentes</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novos casos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de doença </w:t>
            </w:r>
            <w:proofErr w:type="spellStart"/>
            <w:r w:rsidRPr="001C592E">
              <w:rPr>
                <w:rFonts w:ascii="Arial" w:eastAsia="Calibri" w:hAnsi="Arial" w:cs="Arial"/>
                <w:kern w:val="2"/>
                <w:sz w:val="24"/>
                <w:szCs w:val="24"/>
                <w:lang w:eastAsia="pt-BR"/>
              </w:rPr>
              <w:t>diarréica</w:t>
            </w:r>
            <w:proofErr w:type="spellEnd"/>
            <w:r w:rsidRPr="001C592E">
              <w:rPr>
                <w:rFonts w:ascii="Arial" w:eastAsia="Calibri" w:hAnsi="Arial" w:cs="Arial"/>
                <w:kern w:val="2"/>
                <w:sz w:val="24"/>
                <w:szCs w:val="24"/>
                <w:lang w:eastAsia="pt-BR"/>
              </w:rPr>
              <w:t xml:space="preserve"> aguda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em idosos residentes no</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mês / Número de idosos residentes no mês1) * 100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Mensal</w:t>
            </w:r>
          </w:p>
        </w:tc>
      </w:tr>
      <w:tr w:rsidR="001C592E" w:rsidRPr="001C592E" w:rsidTr="00835CF9">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3</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de incidência de escabiose4 em idosos residentes</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novos casos de escabiose em idosos residentes no mês / Número de idosos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residentes no mês¹) *100</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Mensal</w:t>
            </w:r>
          </w:p>
        </w:tc>
      </w:tr>
      <w:tr w:rsidR="001C592E" w:rsidRPr="001C592E" w:rsidTr="00835CF9">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4</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de incidência de desidratação5 em idosos residentes</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idosos que apresentaram</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desidratação / Número de idosos residentes no mês1) *100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Mensal</w:t>
            </w:r>
          </w:p>
        </w:tc>
      </w:tr>
      <w:tr w:rsidR="001C592E" w:rsidRPr="001C592E" w:rsidTr="00835CF9">
        <w:trPr>
          <w:trHeight w:val="2004"/>
        </w:trPr>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de prevalência6 de úlcera de decúbito em idosos residentes</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idosos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Residentes apresentando úlcera de decúbito no mês/ Número de idosos residentes no mês1) *100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Mensal</w:t>
            </w:r>
          </w:p>
        </w:tc>
      </w:tr>
      <w:tr w:rsidR="001C592E" w:rsidRPr="001C592E" w:rsidTr="00835CF9">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6</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de prevalência de desnutrição7 em idosos residentes</w:t>
            </w:r>
          </w:p>
        </w:tc>
        <w:tc>
          <w:tcPr>
            <w:tcW w:w="2161" w:type="dxa"/>
            <w:tcBorders>
              <w:top w:val="single" w:sz="4" w:space="0" w:color="000000"/>
              <w:left w:val="single" w:sz="4" w:space="0" w:color="000000"/>
              <w:bottom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(Número de idosos residentes com diagnóstico de desnutrição no mês/ Número de idosos residentes no mês1) *100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Mensal</w:t>
            </w:r>
          </w:p>
        </w:tc>
      </w:tr>
    </w:tbl>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tbl>
      <w:tblPr>
        <w:tblW w:w="0" w:type="auto"/>
        <w:tblInd w:w="-15" w:type="dxa"/>
        <w:tblLayout w:type="fixed"/>
        <w:tblLook w:val="0000" w:firstRow="0" w:lastRow="0" w:firstColumn="0" w:lastColumn="0" w:noHBand="0" w:noVBand="0"/>
      </w:tblPr>
      <w:tblGrid>
        <w:gridCol w:w="8674"/>
      </w:tblGrid>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numPr>
                <w:ilvl w:val="0"/>
                <w:numId w:val="2"/>
              </w:numPr>
              <w:suppressAutoHyphens/>
              <w:autoSpaceDE w:val="0"/>
              <w:spacing w:after="0" w:line="240" w:lineRule="auto"/>
              <w:ind w:left="0" w:firstLine="0"/>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População exposta: considerar o número de idosos residentes do dia 15 de cada mês.</w:t>
            </w:r>
          </w:p>
        </w:tc>
      </w:tr>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numPr>
                <w:ilvl w:val="0"/>
                <w:numId w:val="2"/>
              </w:numPr>
              <w:suppressAutoHyphens/>
              <w:autoSpaceDE w:val="0"/>
              <w:spacing w:after="0" w:line="240" w:lineRule="auto"/>
              <w:ind w:left="0" w:firstLine="0"/>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Taxa de incidência: é uma estimativa direta da probabilidade ou risco de desenvolvimento de determinada doença em um período de tempo específico; o numerador corresponde aos novos casos, ou seja, aqueles iniciados no período em estudo.</w:t>
            </w:r>
          </w:p>
        </w:tc>
      </w:tr>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numPr>
                <w:ilvl w:val="0"/>
                <w:numId w:val="2"/>
              </w:numPr>
              <w:suppressAutoHyphens/>
              <w:autoSpaceDE w:val="0"/>
              <w:spacing w:after="0" w:line="240" w:lineRule="auto"/>
              <w:ind w:left="0" w:firstLine="0"/>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Doença </w:t>
            </w:r>
            <w:proofErr w:type="spellStart"/>
            <w:r w:rsidRPr="001C592E">
              <w:rPr>
                <w:rFonts w:ascii="Arial" w:eastAsia="Calibri" w:hAnsi="Arial" w:cs="Arial"/>
                <w:kern w:val="2"/>
                <w:sz w:val="24"/>
                <w:szCs w:val="24"/>
                <w:lang w:eastAsia="pt-BR"/>
              </w:rPr>
              <w:t>diarréica</w:t>
            </w:r>
            <w:proofErr w:type="spellEnd"/>
            <w:r w:rsidRPr="001C592E">
              <w:rPr>
                <w:rFonts w:ascii="Arial" w:eastAsia="Calibri" w:hAnsi="Arial" w:cs="Arial"/>
                <w:kern w:val="2"/>
                <w:sz w:val="24"/>
                <w:szCs w:val="24"/>
                <w:lang w:eastAsia="pt-BR"/>
              </w:rPr>
              <w:t xml:space="preserve"> aguda: Síndrome causada por vários agentes etiológicos (bactérias, vírus e parasitas), cuja manifestação predominante é o aumento do número de evacuações, com fezes aquosas ou de pouca consistência. Com </w:t>
            </w:r>
            <w:proofErr w:type="spellStart"/>
            <w:r w:rsidRPr="001C592E">
              <w:rPr>
                <w:rFonts w:ascii="Arial" w:eastAsia="Calibri" w:hAnsi="Arial" w:cs="Arial"/>
                <w:kern w:val="2"/>
                <w:sz w:val="24"/>
                <w:szCs w:val="24"/>
                <w:lang w:eastAsia="pt-BR"/>
              </w:rPr>
              <w:t>freqüência</w:t>
            </w:r>
            <w:proofErr w:type="spellEnd"/>
            <w:r w:rsidRPr="001C592E">
              <w:rPr>
                <w:rFonts w:ascii="Arial" w:eastAsia="Calibri" w:hAnsi="Arial" w:cs="Arial"/>
                <w:kern w:val="2"/>
                <w:sz w:val="24"/>
                <w:szCs w:val="24"/>
                <w:lang w:eastAsia="pt-BR"/>
              </w:rPr>
              <w:t xml:space="preserve">, é acompanhada de vômito, febre e dor abdominal. Em alguns casos, há presença de muco e sangue. No geral, é </w:t>
            </w:r>
            <w:r w:rsidRPr="001C592E">
              <w:rPr>
                <w:rFonts w:ascii="Arial" w:eastAsia="Calibri" w:hAnsi="Arial" w:cs="Arial"/>
                <w:kern w:val="2"/>
                <w:sz w:val="24"/>
                <w:szCs w:val="24"/>
                <w:lang w:eastAsia="pt-BR"/>
              </w:rPr>
              <w:lastRenderedPageBreak/>
              <w:t>autolimitada, com duração entre 2 e 14 dias. As formas variam desde leves até graves, com desidratação e distúrbios eletrolíticos, principalmente quando associadas à desnutrição prévia.</w:t>
            </w:r>
          </w:p>
        </w:tc>
      </w:tr>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lastRenderedPageBreak/>
              <w:t>4- Escabiose: parasitose da pele causada por um ácaro cuja penetração deixa lesões em forma de vesículas, pápulas ou pequenos sulcos, nos quais ele deposita seus ovos. As áreas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preferenciais da pele onde se visualizam essas lesões são as regiões interdigitais, punhos (face anterior), axilas (pregas anteriores), região </w:t>
            </w:r>
            <w:proofErr w:type="spellStart"/>
            <w:r w:rsidRPr="001C592E">
              <w:rPr>
                <w:rFonts w:ascii="Arial" w:eastAsia="Calibri" w:hAnsi="Arial" w:cs="Arial"/>
                <w:kern w:val="2"/>
                <w:sz w:val="24"/>
                <w:szCs w:val="24"/>
                <w:lang w:eastAsia="pt-BR"/>
              </w:rPr>
              <w:t>peri-umbilical</w:t>
            </w:r>
            <w:proofErr w:type="spellEnd"/>
            <w:r w:rsidRPr="001C592E">
              <w:rPr>
                <w:rFonts w:ascii="Arial" w:eastAsia="Calibri" w:hAnsi="Arial" w:cs="Arial"/>
                <w:kern w:val="2"/>
                <w:sz w:val="24"/>
                <w:szCs w:val="24"/>
                <w:lang w:eastAsia="pt-BR"/>
              </w:rPr>
              <w:t xml:space="preserve">, sulco </w:t>
            </w:r>
            <w:proofErr w:type="spellStart"/>
            <w:r w:rsidRPr="001C592E">
              <w:rPr>
                <w:rFonts w:ascii="Arial" w:eastAsia="Calibri" w:hAnsi="Arial" w:cs="Arial"/>
                <w:kern w:val="2"/>
                <w:sz w:val="24"/>
                <w:szCs w:val="24"/>
                <w:lang w:eastAsia="pt-BR"/>
              </w:rPr>
              <w:t>interglúteo</w:t>
            </w:r>
            <w:proofErr w:type="spellEnd"/>
            <w:r w:rsidRPr="001C592E">
              <w:rPr>
                <w:rFonts w:ascii="Arial" w:eastAsia="Calibri" w:hAnsi="Arial" w:cs="Arial"/>
                <w:kern w:val="2"/>
                <w:sz w:val="24"/>
                <w:szCs w:val="24"/>
                <w:lang w:eastAsia="pt-BR"/>
              </w:rPr>
              <w:t>, órgãos genitais externos nos homens. Em crianças e idosos, podem também ocorrer no couro cabeludo, nas palmas e plantas. O prurido é intenso e, caracteristicamente, maior durante a noite, por ser o período de reprodução e deposição de ovos.</w:t>
            </w:r>
          </w:p>
        </w:tc>
      </w:tr>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5- Desidratação: (perda de água) Falta de quantidade suficiente de líquidos corpóreos para manter as funções normais em um nível adequado. Deficiência de água e eletrólitos corpóreos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por perdas superiores à ingestão. Pode ser </w:t>
            </w:r>
            <w:proofErr w:type="gramStart"/>
            <w:r w:rsidRPr="001C592E">
              <w:rPr>
                <w:rFonts w:ascii="Arial" w:eastAsia="Calibri" w:hAnsi="Arial" w:cs="Arial"/>
                <w:kern w:val="2"/>
                <w:sz w:val="24"/>
                <w:szCs w:val="24"/>
                <w:lang w:eastAsia="pt-BR"/>
              </w:rPr>
              <w:t>causadas</w:t>
            </w:r>
            <w:proofErr w:type="gramEnd"/>
            <w:r w:rsidRPr="001C592E">
              <w:rPr>
                <w:rFonts w:ascii="Arial" w:eastAsia="Calibri" w:hAnsi="Arial" w:cs="Arial"/>
                <w:kern w:val="2"/>
                <w:sz w:val="24"/>
                <w:szCs w:val="24"/>
                <w:lang w:eastAsia="pt-BR"/>
              </w:rPr>
              <w:t xml:space="preserve"> por: ingestão reduzida (anorexia, coma e restrição hídrica); perda aumentada gastrointestinal (vômitos e </w:t>
            </w:r>
            <w:proofErr w:type="spellStart"/>
            <w:r w:rsidRPr="001C592E">
              <w:rPr>
                <w:rFonts w:ascii="Arial" w:eastAsia="Calibri" w:hAnsi="Arial" w:cs="Arial"/>
                <w:kern w:val="2"/>
                <w:sz w:val="24"/>
                <w:szCs w:val="24"/>
                <w:lang w:eastAsia="pt-BR"/>
              </w:rPr>
              <w:t>diarréia</w:t>
            </w:r>
            <w:proofErr w:type="spellEnd"/>
            <w:r w:rsidRPr="001C592E">
              <w:rPr>
                <w:rFonts w:ascii="Arial" w:eastAsia="Calibri" w:hAnsi="Arial" w:cs="Arial"/>
                <w:kern w:val="2"/>
                <w:sz w:val="24"/>
                <w:szCs w:val="24"/>
                <w:lang w:eastAsia="pt-BR"/>
              </w:rPr>
              <w:t xml:space="preserve">), ou urinária (diurese osmótica, administração de diuréticos, insuficiência renal crônica e da </w:t>
            </w:r>
            <w:proofErr w:type="spellStart"/>
            <w:r w:rsidRPr="001C592E">
              <w:rPr>
                <w:rFonts w:ascii="Arial" w:eastAsia="Calibri" w:hAnsi="Arial" w:cs="Arial"/>
                <w:kern w:val="2"/>
                <w:sz w:val="24"/>
                <w:szCs w:val="24"/>
                <w:lang w:eastAsia="pt-BR"/>
              </w:rPr>
              <w:t>supra-renal</w:t>
            </w:r>
            <w:proofErr w:type="spellEnd"/>
            <w:r w:rsidRPr="001C592E">
              <w:rPr>
                <w:rFonts w:ascii="Arial" w:eastAsia="Calibri" w:hAnsi="Arial" w:cs="Arial"/>
                <w:kern w:val="2"/>
                <w:sz w:val="24"/>
                <w:szCs w:val="24"/>
                <w:lang w:eastAsia="pt-BR"/>
              </w:rPr>
              <w:t>), ou cutânea e respiratória (queimaduras e exposição ao calor).</w:t>
            </w:r>
          </w:p>
        </w:tc>
      </w:tr>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6- Taxa de prevalência: mede o número de casos presentes em um momento ou em um período específico; o numerador compreende os casos existentes no início do período de estudo, somados aos novos casos.</w:t>
            </w:r>
          </w:p>
        </w:tc>
      </w:tr>
      <w:tr w:rsidR="001C592E" w:rsidRPr="001C592E" w:rsidTr="00835CF9">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7- Desnutrição: Condição causada por ingestão ou digestão inadequada de nutrientes. Pode ser causada pela ingestão de uma dieta não balanceada, problemas digestivos, problemas de absorção ou problemas similares. É a manifestação clínica decorrente da adoção de dieta inadequada ou de patologias que impedem o aproveitamento biológico adequado da alimentação ingerida.</w:t>
            </w:r>
          </w:p>
        </w:tc>
      </w:tr>
    </w:tbl>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7.4. Todo mês de janeiro a instituição de Longa Permanência para idosos deve encaminhar à Vigilância Sanitária local o consolidado dos indicadores do ano anterior</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7.5 O consolidado do município deverá ser encaminhado à Secretaria Estadual de Saúde e o consolidado dos estados à ANVISA e à Secretaria de Atenção à Saúde do Ministério da Saúde.</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8.Disposições Transitórias</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8.1. As instituições existentes na data da publicação desta RDC, independente da denominação ou da estrutura que possuam, devem adequar-se aos requisitos deste Regulamento Técnico, no prazo de vinte e quatro meses a contar da data de publicação desta.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numPr>
          <w:ilvl w:val="0"/>
          <w:numId w:val="4"/>
        </w:numPr>
        <w:suppressAutoHyphens/>
        <w:autoSpaceDE w:val="0"/>
        <w:spacing w:after="0" w:line="240" w:lineRule="auto"/>
        <w:ind w:left="720" w:hanging="360"/>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Referência Bibliográfica</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ind w:left="360"/>
        <w:jc w:val="both"/>
        <w:rPr>
          <w:rFonts w:ascii="Arial" w:eastAsia="Calibri" w:hAnsi="Arial" w:cs="Arial"/>
          <w:kern w:val="2"/>
          <w:sz w:val="24"/>
          <w:szCs w:val="24"/>
          <w:lang w:eastAsia="pt-BR"/>
        </w:rPr>
      </w:pP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zh-CN"/>
        </w:rPr>
      </w:pPr>
      <w:r w:rsidRPr="001C592E">
        <w:rPr>
          <w:rFonts w:ascii="Arial" w:eastAsia="Calibri" w:hAnsi="Arial" w:cs="Arial"/>
          <w:kern w:val="2"/>
          <w:sz w:val="24"/>
          <w:szCs w:val="24"/>
          <w:lang w:eastAsia="pt-BR"/>
        </w:rPr>
        <w:t xml:space="preserve">- BRASIL. MINISTÉRIO DA SAÚDE. AGÊNCIA NACIONAL DE VIGILÂNCIA SANITÁRIA – ANVISA. </w:t>
      </w:r>
      <w:r w:rsidRPr="001C592E">
        <w:rPr>
          <w:rFonts w:ascii="Arial" w:eastAsia="Calibri" w:hAnsi="Arial" w:cs="Arial"/>
          <w:kern w:val="2"/>
          <w:sz w:val="24"/>
          <w:szCs w:val="24"/>
          <w:lang w:eastAsia="zh-CN"/>
        </w:rPr>
        <w:t>RESOLUÇÃO DE DIRETORIA COLEGIADA - RDC Nº 283, DE 26 DE SETEMBRO DE 2005</w:t>
      </w:r>
    </w:p>
    <w:p w:rsidR="001C592E" w:rsidRPr="001C592E" w:rsidRDefault="001C592E" w:rsidP="001C592E">
      <w:pPr>
        <w:suppressAutoHyphens/>
        <w:autoSpaceDE w:val="0"/>
        <w:spacing w:after="0" w:line="240" w:lineRule="auto"/>
        <w:jc w:val="both"/>
        <w:rPr>
          <w:rFonts w:ascii="Arial" w:eastAsia="Calibri" w:hAnsi="Arial" w:cs="Arial"/>
          <w:kern w:val="2"/>
          <w:sz w:val="24"/>
          <w:szCs w:val="24"/>
          <w:lang w:eastAsia="pt-BR"/>
        </w:rPr>
      </w:pPr>
    </w:p>
    <w:p w:rsidR="000E0BF6" w:rsidRPr="001C592E" w:rsidRDefault="000E0BF6" w:rsidP="001C592E">
      <w:pPr>
        <w:jc w:val="both"/>
        <w:rPr>
          <w:rFonts w:ascii="Arial" w:hAnsi="Arial" w:cs="Arial"/>
          <w:sz w:val="24"/>
          <w:szCs w:val="24"/>
        </w:rPr>
      </w:pPr>
    </w:p>
    <w:sectPr w:rsidR="000E0BF6" w:rsidRPr="001C592E" w:rsidSect="00896B0A">
      <w:headerReference w:type="default" r:id="rId8"/>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099" w:rsidRDefault="00731099">
      <w:pPr>
        <w:spacing w:after="0" w:line="240" w:lineRule="auto"/>
      </w:pPr>
      <w:r>
        <w:separator/>
      </w:r>
    </w:p>
  </w:endnote>
  <w:endnote w:type="continuationSeparator" w:id="0">
    <w:p w:rsidR="00731099" w:rsidRDefault="0073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roid Sans Fallback">
    <w:altName w:val="Times New Roman"/>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099" w:rsidRDefault="00731099">
      <w:pPr>
        <w:spacing w:after="0" w:line="240" w:lineRule="auto"/>
      </w:pPr>
      <w:r>
        <w:separator/>
      </w:r>
    </w:p>
  </w:footnote>
  <w:footnote w:type="continuationSeparator" w:id="0">
    <w:p w:rsidR="00731099" w:rsidRDefault="00731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B0A" w:rsidRDefault="00F959F5" w:rsidP="00896B0A">
    <w:pPr>
      <w:pStyle w:val="Cabealho"/>
      <w:jc w:val="center"/>
    </w:pPr>
    <w:r>
      <w:rPr>
        <w:noProof/>
        <w:lang w:eastAsia="pt-BR"/>
      </w:rPr>
      <w:drawing>
        <wp:anchor distT="0" distB="0" distL="114300" distR="114300" simplePos="0" relativeHeight="251659264" behindDoc="0" locked="0" layoutInCell="1" allowOverlap="1" wp14:anchorId="40F3D799" wp14:editId="65A2E3EB">
          <wp:simplePos x="0" y="0"/>
          <wp:positionH relativeFrom="margin">
            <wp:align>right</wp:align>
          </wp:positionH>
          <wp:positionV relativeFrom="page">
            <wp:align>top</wp:align>
          </wp:positionV>
          <wp:extent cx="5699772" cy="1173482"/>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9772" cy="11734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1"/>
      <w:numFmt w:val="none"/>
      <w:pStyle w:val="Ttulo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360" w:hanging="360"/>
      </w:pPr>
      <w:rPr>
        <w:rFonts w:ascii="Times New Roman" w:hAnsi="Times New Roman" w:cs="Times New Roman" w:hint="default"/>
        <w:sz w:val="24"/>
        <w:szCs w:val="24"/>
        <w:lang w:eastAsia="pt-BR"/>
      </w:rPr>
    </w:lvl>
    <w:lvl w:ilvl="1">
      <w:start w:val="3"/>
      <w:numFmt w:val="decimal"/>
      <w:lvlText w:val="%1.%2-"/>
      <w:lvlJc w:val="left"/>
      <w:pPr>
        <w:tabs>
          <w:tab w:val="num" w:pos="0"/>
        </w:tabs>
        <w:ind w:left="1080" w:hanging="360"/>
      </w:pPr>
      <w:rPr>
        <w:rFonts w:ascii="Times New Roman" w:hAnsi="Times New Roman" w:cs="Times New Roman" w:hint="default"/>
        <w:sz w:val="24"/>
        <w:szCs w:val="24"/>
        <w:lang w:eastAsia="pt-BR"/>
      </w:rPr>
    </w:lvl>
    <w:lvl w:ilvl="2">
      <w:start w:val="1"/>
      <w:numFmt w:val="decimal"/>
      <w:lvlText w:val="%1.%2.%3."/>
      <w:lvlJc w:val="left"/>
      <w:pPr>
        <w:tabs>
          <w:tab w:val="num" w:pos="0"/>
        </w:tabs>
        <w:ind w:left="2160" w:hanging="720"/>
      </w:pPr>
      <w:rPr>
        <w:rFonts w:ascii="Times New Roman" w:hAnsi="Times New Roman" w:cs="Times New Roman" w:hint="default"/>
        <w:sz w:val="24"/>
        <w:szCs w:val="24"/>
        <w:lang w:eastAsia="pt-BR"/>
      </w:rPr>
    </w:lvl>
    <w:lvl w:ilvl="3">
      <w:start w:val="1"/>
      <w:numFmt w:val="decimal"/>
      <w:lvlText w:val="%1.%2.%3.%4."/>
      <w:lvlJc w:val="left"/>
      <w:pPr>
        <w:tabs>
          <w:tab w:val="num" w:pos="0"/>
        </w:tabs>
        <w:ind w:left="2880" w:hanging="720"/>
      </w:pPr>
      <w:rPr>
        <w:rFonts w:ascii="Times New Roman" w:hAnsi="Times New Roman" w:cs="Times New Roman" w:hint="default"/>
        <w:sz w:val="24"/>
        <w:szCs w:val="24"/>
        <w:lang w:eastAsia="pt-BR"/>
      </w:rPr>
    </w:lvl>
    <w:lvl w:ilvl="4">
      <w:start w:val="1"/>
      <w:numFmt w:val="decimal"/>
      <w:lvlText w:val="%1.%2.%3.%4.%5."/>
      <w:lvlJc w:val="left"/>
      <w:pPr>
        <w:tabs>
          <w:tab w:val="num" w:pos="0"/>
        </w:tabs>
        <w:ind w:left="3960" w:hanging="1080"/>
      </w:pPr>
      <w:rPr>
        <w:rFonts w:ascii="Times New Roman" w:hAnsi="Times New Roman" w:cs="Times New Roman" w:hint="default"/>
        <w:sz w:val="24"/>
        <w:szCs w:val="24"/>
        <w:lang w:eastAsia="pt-BR"/>
      </w:rPr>
    </w:lvl>
    <w:lvl w:ilvl="5">
      <w:start w:val="1"/>
      <w:numFmt w:val="decimal"/>
      <w:lvlText w:val="%1.%2.%3.%4.%5.%6."/>
      <w:lvlJc w:val="left"/>
      <w:pPr>
        <w:tabs>
          <w:tab w:val="num" w:pos="0"/>
        </w:tabs>
        <w:ind w:left="4680" w:hanging="1080"/>
      </w:pPr>
      <w:rPr>
        <w:rFonts w:ascii="Times New Roman" w:hAnsi="Times New Roman" w:cs="Times New Roman" w:hint="default"/>
        <w:sz w:val="24"/>
        <w:szCs w:val="24"/>
        <w:lang w:eastAsia="pt-BR"/>
      </w:rPr>
    </w:lvl>
    <w:lvl w:ilvl="6">
      <w:start w:val="1"/>
      <w:numFmt w:val="decimal"/>
      <w:lvlText w:val="%1.%2.%3.%4.%5.%6.%7."/>
      <w:lvlJc w:val="left"/>
      <w:pPr>
        <w:tabs>
          <w:tab w:val="num" w:pos="0"/>
        </w:tabs>
        <w:ind w:left="5760" w:hanging="1440"/>
      </w:pPr>
      <w:rPr>
        <w:rFonts w:ascii="Times New Roman" w:hAnsi="Times New Roman" w:cs="Times New Roman" w:hint="default"/>
        <w:sz w:val="24"/>
        <w:szCs w:val="24"/>
        <w:lang w:eastAsia="pt-BR"/>
      </w:rPr>
    </w:lvl>
    <w:lvl w:ilvl="7">
      <w:start w:val="1"/>
      <w:numFmt w:val="decimal"/>
      <w:lvlText w:val="%1.%2.%3.%4.%5.%6.%7.%8."/>
      <w:lvlJc w:val="left"/>
      <w:pPr>
        <w:tabs>
          <w:tab w:val="num" w:pos="0"/>
        </w:tabs>
        <w:ind w:left="6480" w:hanging="1440"/>
      </w:pPr>
      <w:rPr>
        <w:rFonts w:ascii="Times New Roman" w:hAnsi="Times New Roman" w:cs="Times New Roman" w:hint="default"/>
        <w:sz w:val="24"/>
        <w:szCs w:val="24"/>
        <w:lang w:eastAsia="pt-BR"/>
      </w:rPr>
    </w:lvl>
    <w:lvl w:ilvl="8">
      <w:start w:val="1"/>
      <w:numFmt w:val="decimal"/>
      <w:lvlText w:val="%1.%2.%3.%4.%5.%6.%7.%8.%9."/>
      <w:lvlJc w:val="left"/>
      <w:pPr>
        <w:tabs>
          <w:tab w:val="num" w:pos="0"/>
        </w:tabs>
        <w:ind w:left="7560" w:hanging="1800"/>
      </w:pPr>
      <w:rPr>
        <w:rFonts w:ascii="Times New Roman" w:hAnsi="Times New Roman" w:cs="Times New Roman" w:hint="default"/>
        <w:sz w:val="24"/>
        <w:szCs w:val="24"/>
        <w:lang w:eastAsia="pt-BR"/>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Times New Roman" w:hAnsi="Times New Roman" w:cs="Times New Roman" w:hint="default"/>
        <w:sz w:val="24"/>
        <w:szCs w:val="24"/>
        <w:lang w:eastAsia="pt-BR"/>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720" w:hanging="720"/>
      </w:pPr>
      <w:rPr>
        <w:rFonts w:hint="default"/>
      </w:rPr>
    </w:lvl>
    <w:lvl w:ilvl="1">
      <w:start w:val="4"/>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hint="default"/>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num w:numId="1" w16cid:durableId="1607036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0772335">
    <w:abstractNumId w:val="0"/>
  </w:num>
  <w:num w:numId="3" w16cid:durableId="1610817226">
    <w:abstractNumId w:val="1"/>
  </w:num>
  <w:num w:numId="4" w16cid:durableId="1283532023">
    <w:abstractNumId w:val="2"/>
  </w:num>
  <w:num w:numId="5" w16cid:durableId="61300745">
    <w:abstractNumId w:val="3"/>
  </w:num>
  <w:num w:numId="6" w16cid:durableId="2139445023">
    <w:abstractNumId w:val="4"/>
  </w:num>
  <w:num w:numId="7" w16cid:durableId="1535925959">
    <w:abstractNumId w:val="5"/>
  </w:num>
  <w:num w:numId="8" w16cid:durableId="1241325944">
    <w:abstractNumId w:val="6"/>
  </w:num>
  <w:num w:numId="9" w16cid:durableId="705452015">
    <w:abstractNumId w:val="7"/>
  </w:num>
  <w:num w:numId="10" w16cid:durableId="619191146">
    <w:abstractNumId w:val="8"/>
  </w:num>
  <w:num w:numId="11" w16cid:durableId="1328049199">
    <w:abstractNumId w:val="9"/>
  </w:num>
  <w:num w:numId="12" w16cid:durableId="513155568">
    <w:abstractNumId w:val="10"/>
  </w:num>
  <w:num w:numId="13" w16cid:durableId="1829858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BF6"/>
    <w:rsid w:val="000E0BF6"/>
    <w:rsid w:val="001C592E"/>
    <w:rsid w:val="002518D8"/>
    <w:rsid w:val="0028612D"/>
    <w:rsid w:val="003426D9"/>
    <w:rsid w:val="00473A21"/>
    <w:rsid w:val="00731099"/>
    <w:rsid w:val="007F30BE"/>
    <w:rsid w:val="0081220B"/>
    <w:rsid w:val="008674AA"/>
    <w:rsid w:val="00C9185F"/>
    <w:rsid w:val="00EE4E9B"/>
    <w:rsid w:val="00F95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3D88"/>
  <w15:docId w15:val="{4F0D3C26-CC1F-43FD-90DF-4EAC9FBE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F6"/>
    <w:pPr>
      <w:spacing w:after="160" w:line="259" w:lineRule="auto"/>
    </w:pPr>
  </w:style>
  <w:style w:type="paragraph" w:styleId="Ttulo4">
    <w:name w:val="heading 4"/>
    <w:basedOn w:val="Normal"/>
    <w:next w:val="Corpodetexto"/>
    <w:link w:val="Ttulo4Char"/>
    <w:semiHidden/>
    <w:unhideWhenUsed/>
    <w:qFormat/>
    <w:rsid w:val="000E0BF6"/>
    <w:pPr>
      <w:keepNext/>
      <w:numPr>
        <w:numId w:val="1"/>
      </w:numPr>
      <w:suppressAutoHyphens/>
      <w:spacing w:before="120" w:after="120" w:line="240" w:lineRule="auto"/>
      <w:outlineLvl w:val="3"/>
    </w:pPr>
    <w:rPr>
      <w:rFonts w:ascii="Liberation Sans" w:eastAsia="Droid Sans Fallback" w:hAnsi="Liberation Sans" w:cs="FreeSans"/>
      <w:b/>
      <w:bCs/>
      <w:i/>
      <w:iCs/>
      <w:color w:val="808080"/>
      <w:kern w:val="2"/>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0E0BF6"/>
    <w:rPr>
      <w:rFonts w:ascii="Liberation Sans" w:eastAsia="Droid Sans Fallback" w:hAnsi="Liberation Sans" w:cs="FreeSans"/>
      <w:b/>
      <w:bCs/>
      <w:i/>
      <w:iCs/>
      <w:color w:val="808080"/>
      <w:kern w:val="2"/>
      <w:sz w:val="27"/>
      <w:szCs w:val="27"/>
      <w:lang w:eastAsia="pt-BR"/>
    </w:rPr>
  </w:style>
  <w:style w:type="paragraph" w:styleId="Rodap">
    <w:name w:val="footer"/>
    <w:basedOn w:val="Normal"/>
    <w:link w:val="RodapChar"/>
    <w:uiPriority w:val="99"/>
    <w:unhideWhenUsed/>
    <w:rsid w:val="000E0BF6"/>
    <w:pPr>
      <w:tabs>
        <w:tab w:val="center" w:pos="4252"/>
        <w:tab w:val="right" w:pos="8504"/>
      </w:tabs>
      <w:spacing w:after="0" w:line="240" w:lineRule="auto"/>
    </w:pPr>
  </w:style>
  <w:style w:type="character" w:customStyle="1" w:styleId="RodapChar">
    <w:name w:val="Rodapé Char"/>
    <w:basedOn w:val="Fontepargpadro"/>
    <w:link w:val="Rodap"/>
    <w:uiPriority w:val="99"/>
    <w:rsid w:val="000E0BF6"/>
  </w:style>
  <w:style w:type="paragraph" w:styleId="Cabealho">
    <w:name w:val="header"/>
    <w:basedOn w:val="Normal"/>
    <w:link w:val="CabealhoChar"/>
    <w:uiPriority w:val="99"/>
    <w:unhideWhenUsed/>
    <w:rsid w:val="000E0B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0BF6"/>
  </w:style>
  <w:style w:type="paragraph" w:styleId="Corpodetexto">
    <w:name w:val="Body Text"/>
    <w:basedOn w:val="Normal"/>
    <w:link w:val="CorpodetextoChar"/>
    <w:uiPriority w:val="99"/>
    <w:semiHidden/>
    <w:unhideWhenUsed/>
    <w:rsid w:val="000E0BF6"/>
    <w:pPr>
      <w:spacing w:after="120"/>
    </w:pPr>
  </w:style>
  <w:style w:type="character" w:customStyle="1" w:styleId="CorpodetextoChar">
    <w:name w:val="Corpo de texto Char"/>
    <w:basedOn w:val="Fontepargpadro"/>
    <w:link w:val="Corpodetexto"/>
    <w:uiPriority w:val="99"/>
    <w:semiHidden/>
    <w:rsid w:val="000E0BF6"/>
  </w:style>
  <w:style w:type="paragraph" w:styleId="Textodebalo">
    <w:name w:val="Balloon Text"/>
    <w:basedOn w:val="Normal"/>
    <w:link w:val="TextodebaloChar"/>
    <w:uiPriority w:val="99"/>
    <w:semiHidden/>
    <w:unhideWhenUsed/>
    <w:rsid w:val="002861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6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4587</Words>
  <Characters>24772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10</dc:creator>
  <cp:lastModifiedBy>Cliente</cp:lastModifiedBy>
  <cp:revision>8</cp:revision>
  <cp:lastPrinted>2022-11-28T13:15:00Z</cp:lastPrinted>
  <dcterms:created xsi:type="dcterms:W3CDTF">2022-11-28T12:10:00Z</dcterms:created>
  <dcterms:modified xsi:type="dcterms:W3CDTF">2022-11-30T18:29:00Z</dcterms:modified>
</cp:coreProperties>
</file>