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7E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73A9853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49679C9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EE3294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1B1731AF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63D9B8D9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32955877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6F9BD5" w14:textId="77777777" w:rsidR="00930E12" w:rsidRPr="00235E84" w:rsidRDefault="00930E12" w:rsidP="00711F64">
      <w:pPr>
        <w:pStyle w:val="Citao"/>
        <w:spacing w:after="0" w:line="360" w:lineRule="auto"/>
        <w:ind w:left="0"/>
        <w:rPr>
          <w:rFonts w:cs="Arial"/>
          <w:sz w:val="24"/>
          <w:szCs w:val="24"/>
        </w:rPr>
      </w:pPr>
    </w:p>
    <w:p w14:paraId="22BA029D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502F868" w14:textId="063C6C85" w:rsidR="00930E12" w:rsidRPr="008E68B1" w:rsidRDefault="00930E12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MEMORIAL DESCRITIVO</w:t>
      </w:r>
    </w:p>
    <w:p w14:paraId="659D5147" w14:textId="366ECB61" w:rsidR="008E68B1" w:rsidRPr="008E68B1" w:rsidRDefault="00217DE8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AMPLIAÇÃO DE PONTE DIST.SÃO PEDRO TOBIAS</w:t>
      </w:r>
    </w:p>
    <w:p w14:paraId="25BBA4C8" w14:textId="10A98083" w:rsidR="00930E12" w:rsidRPr="008E68B1" w:rsidRDefault="008E68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DIONÍSIO CERQUEIRA / SC</w:t>
      </w:r>
    </w:p>
    <w:p w14:paraId="2AAD41B5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3BE874F" w14:textId="6DCDF3B6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0B7FE9" w14:textId="0136CB9D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E2E01D4" w14:textId="3608F9E9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682119" w14:textId="77777777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F59B14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3EF2A08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7D050333" w14:textId="77777777" w:rsidR="00930E12" w:rsidRPr="00235E84" w:rsidRDefault="00930E12" w:rsidP="00711F64">
      <w:pPr>
        <w:spacing w:after="0"/>
        <w:rPr>
          <w:rFonts w:ascii="Arial" w:hAnsi="Arial" w:cs="Arial"/>
          <w:sz w:val="24"/>
          <w:szCs w:val="24"/>
        </w:rPr>
      </w:pPr>
    </w:p>
    <w:p w14:paraId="4458C984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1D37AEE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7C3CFD7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4AD40D74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4414EB8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719CE326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2AC316B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171675CB" w14:textId="4CEE4937" w:rsidR="006E3A6C" w:rsidRPr="00235E84" w:rsidRDefault="0080087A" w:rsidP="008008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50638283"/>
      <w:r w:rsidRPr="00235E84">
        <w:rPr>
          <w:rFonts w:ascii="Arial" w:hAnsi="Arial" w:cs="Arial"/>
          <w:b/>
          <w:bCs/>
          <w:sz w:val="24"/>
          <w:szCs w:val="24"/>
        </w:rPr>
        <w:t xml:space="preserve">ELABORAÇÃO, </w:t>
      </w:r>
      <w:r w:rsidR="00217DE8">
        <w:rPr>
          <w:rFonts w:ascii="Arial" w:hAnsi="Arial" w:cs="Arial"/>
          <w:b/>
          <w:bCs/>
          <w:sz w:val="24"/>
          <w:szCs w:val="24"/>
        </w:rPr>
        <w:t>NOVEMBRO</w:t>
      </w:r>
      <w:r w:rsidRPr="00235E84">
        <w:rPr>
          <w:rFonts w:ascii="Arial" w:hAnsi="Arial" w:cs="Arial"/>
          <w:b/>
          <w:bCs/>
          <w:sz w:val="24"/>
          <w:szCs w:val="24"/>
        </w:rPr>
        <w:t>/2022</w:t>
      </w:r>
    </w:p>
    <w:p w14:paraId="6EDBF2CE" w14:textId="10D21E88" w:rsidR="00930E12" w:rsidRPr="00235E84" w:rsidRDefault="00930E12" w:rsidP="00CC2DC6">
      <w:pPr>
        <w:pStyle w:val="Ttulo1"/>
        <w:numPr>
          <w:ilvl w:val="0"/>
          <w:numId w:val="20"/>
        </w:numPr>
        <w:spacing w:after="0" w:line="360" w:lineRule="auto"/>
        <w:rPr>
          <w:rFonts w:cs="Arial"/>
          <w:szCs w:val="24"/>
        </w:rPr>
      </w:pPr>
      <w:bookmarkStart w:id="1" w:name="_Toc61330531"/>
      <w:r w:rsidRPr="00235E84">
        <w:rPr>
          <w:rFonts w:cs="Arial"/>
          <w:szCs w:val="24"/>
        </w:rPr>
        <w:lastRenderedPageBreak/>
        <w:t>Objetivo</w:t>
      </w:r>
      <w:bookmarkEnd w:id="0"/>
      <w:bookmarkEnd w:id="1"/>
    </w:p>
    <w:p w14:paraId="70ACD4B3" w14:textId="174162D0" w:rsidR="008E68B1" w:rsidRDefault="004B2C36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  <w:r w:rsidRPr="00235E84">
        <w:rPr>
          <w:rFonts w:cs="Arial"/>
          <w:sz w:val="24"/>
          <w:szCs w:val="24"/>
        </w:rPr>
        <w:tab/>
      </w:r>
      <w:r w:rsidR="008A4586" w:rsidRPr="00235E84">
        <w:rPr>
          <w:rFonts w:cs="Arial"/>
          <w:sz w:val="24"/>
          <w:szCs w:val="24"/>
        </w:rPr>
        <w:t xml:space="preserve">    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O presente documento apresenta o memorial descritivo da </w:t>
      </w:r>
      <w:r w:rsidR="00087E20">
        <w:rPr>
          <w:rStyle w:val="fontstyle01"/>
          <w:rFonts w:ascii="Arial" w:hAnsi="Arial" w:cs="Arial"/>
          <w:sz w:val="24"/>
          <w:szCs w:val="24"/>
        </w:rPr>
        <w:t>ampliação de ponte em concreto armado com estrutura em pilares e tubos de concreto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, situada na Comunidade de </w:t>
      </w:r>
      <w:r w:rsidR="008E68B1">
        <w:rPr>
          <w:rStyle w:val="fontstyle01"/>
          <w:rFonts w:ascii="Arial" w:hAnsi="Arial" w:cs="Arial"/>
          <w:sz w:val="24"/>
          <w:szCs w:val="24"/>
        </w:rPr>
        <w:t xml:space="preserve">Linha </w:t>
      </w:r>
      <w:r w:rsidR="00087E20">
        <w:rPr>
          <w:rStyle w:val="fontstyle01"/>
          <w:rFonts w:ascii="Arial" w:hAnsi="Arial" w:cs="Arial"/>
          <w:sz w:val="24"/>
          <w:szCs w:val="24"/>
        </w:rPr>
        <w:t>São Pedro Tobias</w:t>
      </w:r>
      <w:r w:rsidR="008E68B1">
        <w:rPr>
          <w:rStyle w:val="fontstyle01"/>
          <w:rFonts w:ascii="Arial" w:hAnsi="Arial" w:cs="Arial"/>
          <w:sz w:val="24"/>
          <w:szCs w:val="24"/>
        </w:rPr>
        <w:t>, no Município de Dionísio Cerqueira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, Estado de Santa Catarina.</w:t>
      </w:r>
    </w:p>
    <w:p w14:paraId="1BD0410E" w14:textId="0DED42C8" w:rsidR="00087E20" w:rsidRPr="00235E84" w:rsidRDefault="00087E20" w:rsidP="00087E20">
      <w:pPr>
        <w:pStyle w:val="Ttulo1"/>
        <w:spacing w:after="0" w:line="360" w:lineRule="auto"/>
        <w:rPr>
          <w:rFonts w:cs="Arial"/>
          <w:szCs w:val="24"/>
        </w:rPr>
      </w:pPr>
      <w:bookmarkStart w:id="2" w:name="_Toc450638284"/>
      <w:bookmarkStart w:id="3" w:name="_Toc61330532"/>
      <w:r>
        <w:rPr>
          <w:rFonts w:cs="Arial"/>
          <w:szCs w:val="24"/>
        </w:rPr>
        <w:t xml:space="preserve">2.0 </w:t>
      </w:r>
      <w:r>
        <w:rPr>
          <w:rFonts w:cs="Arial"/>
          <w:szCs w:val="24"/>
        </w:rPr>
        <w:t>DEscrição da obra</w:t>
      </w:r>
    </w:p>
    <w:p w14:paraId="66432DA6" w14:textId="5805C58E" w:rsidR="00087E20" w:rsidRPr="00235E84" w:rsidRDefault="00087E20" w:rsidP="00087E20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 referida ponte terá o alargamento de 1,10 metros de largura x 7,00 metros de comprimento, totalizando 4 tubos de concreto armado com diâmetro de 1,00 metro, execução de dois pilares de 0,40 x 1,10 x 1,40 metros ancorados em rocha. Sobre os tubos será executada uma laje em concreto armado que terá a finalidade de tabuleiro de rodagem, a mesma terá 0,20 m de espessura além do preenchimento entre os tubos de concreto, equivalente a 0,50 m de espessura do concreto. </w:t>
      </w:r>
    </w:p>
    <w:p w14:paraId="620C82F0" w14:textId="42787405" w:rsidR="00930E12" w:rsidRPr="00235E84" w:rsidRDefault="00CC2DC6" w:rsidP="00711F64">
      <w:pPr>
        <w:pStyle w:val="Ttulo1"/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087E20">
        <w:rPr>
          <w:rFonts w:cs="Arial"/>
          <w:szCs w:val="24"/>
        </w:rPr>
        <w:t>.0</w:t>
      </w:r>
      <w:r>
        <w:rPr>
          <w:rFonts w:cs="Arial"/>
          <w:szCs w:val="24"/>
        </w:rPr>
        <w:t xml:space="preserve"> </w:t>
      </w:r>
      <w:r w:rsidR="00930E12" w:rsidRPr="00235E84">
        <w:rPr>
          <w:rFonts w:cs="Arial"/>
          <w:szCs w:val="24"/>
        </w:rPr>
        <w:t>Local da Obra</w:t>
      </w:r>
      <w:bookmarkEnd w:id="2"/>
      <w:bookmarkEnd w:id="3"/>
    </w:p>
    <w:p w14:paraId="150811D9" w14:textId="76B21105" w:rsidR="00930E12" w:rsidRPr="00235E84" w:rsidRDefault="00930E12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  <w:r w:rsidRPr="00235E84">
        <w:rPr>
          <w:rFonts w:cs="Arial"/>
          <w:color w:val="000000"/>
          <w:sz w:val="24"/>
          <w:szCs w:val="24"/>
        </w:rPr>
        <w:t>O</w:t>
      </w:r>
      <w:r w:rsidR="0080087A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loca</w:t>
      </w:r>
      <w:r w:rsidR="0080087A" w:rsidRPr="00235E84">
        <w:rPr>
          <w:rFonts w:cs="Arial"/>
          <w:color w:val="000000"/>
          <w:sz w:val="24"/>
          <w:szCs w:val="24"/>
        </w:rPr>
        <w:t>l</w:t>
      </w:r>
      <w:r w:rsidRPr="00235E84">
        <w:rPr>
          <w:rFonts w:cs="Arial"/>
          <w:color w:val="000000"/>
          <w:sz w:val="24"/>
          <w:szCs w:val="24"/>
        </w:rPr>
        <w:t xml:space="preserve"> da obra est</w:t>
      </w:r>
      <w:r w:rsidR="0080087A" w:rsidRPr="00235E84">
        <w:rPr>
          <w:rFonts w:cs="Arial"/>
          <w:color w:val="000000"/>
          <w:sz w:val="24"/>
          <w:szCs w:val="24"/>
        </w:rPr>
        <w:t>á</w:t>
      </w:r>
      <w:r w:rsidRPr="00235E84">
        <w:rPr>
          <w:rFonts w:cs="Arial"/>
          <w:color w:val="000000"/>
          <w:sz w:val="24"/>
          <w:szCs w:val="24"/>
        </w:rPr>
        <w:t xml:space="preserve"> situado</w:t>
      </w:r>
      <w:r w:rsidR="002A1971" w:rsidRPr="00235E84">
        <w:rPr>
          <w:rFonts w:cs="Arial"/>
          <w:color w:val="000000"/>
          <w:sz w:val="24"/>
          <w:szCs w:val="24"/>
        </w:rPr>
        <w:t xml:space="preserve"> n</w:t>
      </w:r>
      <w:r w:rsidR="00087E20">
        <w:rPr>
          <w:rFonts w:cs="Arial"/>
          <w:color w:val="000000"/>
          <w:sz w:val="24"/>
          <w:szCs w:val="24"/>
        </w:rPr>
        <w:t>o distrito de São Pedro Tobias</w:t>
      </w:r>
      <w:r w:rsidR="00F71887">
        <w:rPr>
          <w:rFonts w:cs="Arial"/>
          <w:color w:val="000000"/>
          <w:sz w:val="24"/>
          <w:szCs w:val="24"/>
        </w:rPr>
        <w:t xml:space="preserve">, </w:t>
      </w:r>
      <w:r w:rsidR="00087E20">
        <w:rPr>
          <w:rFonts w:cs="Arial"/>
          <w:color w:val="000000"/>
          <w:sz w:val="24"/>
          <w:szCs w:val="24"/>
        </w:rPr>
        <w:t>n</w:t>
      </w:r>
      <w:r w:rsidR="00F71887">
        <w:rPr>
          <w:rFonts w:cs="Arial"/>
          <w:color w:val="000000"/>
          <w:sz w:val="24"/>
          <w:szCs w:val="24"/>
        </w:rPr>
        <w:t>o</w:t>
      </w:r>
      <w:r w:rsidR="00DD3903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município de Dionísio Cerqueira – SC</w:t>
      </w:r>
      <w:r w:rsidR="00F71887">
        <w:rPr>
          <w:rFonts w:cs="Arial"/>
          <w:color w:val="000000"/>
          <w:sz w:val="24"/>
          <w:szCs w:val="24"/>
        </w:rPr>
        <w:t>.</w:t>
      </w:r>
    </w:p>
    <w:p w14:paraId="6DB54487" w14:textId="65BC4DC3" w:rsidR="00525515" w:rsidRPr="00235E84" w:rsidRDefault="00525515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0F5939CA" w14:textId="4E7AAE18" w:rsidR="00897636" w:rsidRPr="00235E84" w:rsidRDefault="00CC2DC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bookmarkStart w:id="4" w:name="_Toc450638288"/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3.0.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PARÂMETROS DE PROJETO</w:t>
      </w:r>
    </w:p>
    <w:p w14:paraId="511DDBAA" w14:textId="37A9E140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3.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1 MATERIAIS</w:t>
      </w:r>
    </w:p>
    <w:p w14:paraId="21657260" w14:textId="77777777" w:rsidR="00943E22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Concreto: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infraestrutura é constituída por concreto armado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resistência característica à compressão de 30MPa;</w:t>
      </w:r>
    </w:p>
    <w:p w14:paraId="68BCD627" w14:textId="5E998C26" w:rsidR="00087E20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Armadura </w:t>
      </w:r>
      <w:r w:rsidR="00087E20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Positiva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Aço CA50 (</w:t>
      </w:r>
      <w:proofErr w:type="spellStart"/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fyk</w:t>
      </w:r>
      <w:proofErr w:type="spellEnd"/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= 500 MPa) </w:t>
      </w:r>
      <w:r w:rsidR="00087E20">
        <w:rPr>
          <w:rFonts w:eastAsiaTheme="minorEastAsia" w:cs="Arial"/>
          <w:color w:val="000000"/>
          <w:sz w:val="24"/>
          <w:szCs w:val="24"/>
          <w:lang w:eastAsia="en-US"/>
        </w:rPr>
        <w:t>esp. 16 mm.</w:t>
      </w:r>
    </w:p>
    <w:p w14:paraId="2EFF578E" w14:textId="5B634550" w:rsidR="00897636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Armadura </w:t>
      </w:r>
      <w:r w:rsidR="00087E20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Negativa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: </w:t>
      </w:r>
      <w:r w:rsidR="00087E20" w:rsidRPr="00235E84">
        <w:rPr>
          <w:rFonts w:eastAsiaTheme="minorEastAsia" w:cs="Arial"/>
          <w:color w:val="000000"/>
          <w:sz w:val="24"/>
          <w:szCs w:val="24"/>
          <w:lang w:eastAsia="en-US"/>
        </w:rPr>
        <w:t>Aço CA50 (</w:t>
      </w:r>
      <w:proofErr w:type="spellStart"/>
      <w:r w:rsidR="00087E20" w:rsidRPr="00235E84">
        <w:rPr>
          <w:rFonts w:eastAsiaTheme="minorEastAsia" w:cs="Arial"/>
          <w:color w:val="000000"/>
          <w:sz w:val="24"/>
          <w:szCs w:val="24"/>
          <w:lang w:eastAsia="en-US"/>
        </w:rPr>
        <w:t>fyk</w:t>
      </w:r>
      <w:proofErr w:type="spellEnd"/>
      <w:r w:rsidR="00087E20"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= 500 MPa) </w:t>
      </w:r>
      <w:r w:rsidR="00087E20">
        <w:rPr>
          <w:rFonts w:eastAsiaTheme="minorEastAsia" w:cs="Arial"/>
          <w:color w:val="000000"/>
          <w:sz w:val="24"/>
          <w:szCs w:val="24"/>
          <w:lang w:eastAsia="en-US"/>
        </w:rPr>
        <w:t>esp. 1</w:t>
      </w:r>
      <w:r w:rsidR="00087E20">
        <w:rPr>
          <w:rFonts w:eastAsiaTheme="minorEastAsia" w:cs="Arial"/>
          <w:color w:val="000000"/>
          <w:sz w:val="24"/>
          <w:szCs w:val="24"/>
          <w:lang w:eastAsia="en-US"/>
        </w:rPr>
        <w:t>0</w:t>
      </w:r>
      <w:r w:rsidR="00087E20">
        <w:rPr>
          <w:rFonts w:eastAsiaTheme="minorEastAsia" w:cs="Arial"/>
          <w:color w:val="000000"/>
          <w:sz w:val="24"/>
          <w:szCs w:val="24"/>
          <w:lang w:eastAsia="en-US"/>
        </w:rPr>
        <w:t xml:space="preserve"> mm</w:t>
      </w:r>
    </w:p>
    <w:p w14:paraId="0A66F611" w14:textId="79120F8F" w:rsidR="00087E20" w:rsidRDefault="00087E20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>
        <w:rPr>
          <w:rFonts w:eastAsiaTheme="minorEastAsia" w:cs="Arial"/>
          <w:color w:val="000000"/>
          <w:sz w:val="24"/>
          <w:szCs w:val="24"/>
          <w:lang w:eastAsia="en-US"/>
        </w:rPr>
        <w:t>Estribos de 10,00 mm espaçados a cada 10 cm;</w:t>
      </w:r>
    </w:p>
    <w:p w14:paraId="44EBD038" w14:textId="259FC425" w:rsidR="00087E20" w:rsidRDefault="00087E20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7D348413" w14:textId="77777777" w:rsidR="00087E20" w:rsidRPr="00235E84" w:rsidRDefault="00087E20" w:rsidP="00897636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</w:p>
    <w:p w14:paraId="4C47ADCD" w14:textId="1577351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cs="Arial"/>
          <w:sz w:val="24"/>
          <w:szCs w:val="24"/>
        </w:rPr>
      </w:pPr>
    </w:p>
    <w:p w14:paraId="0A2F615B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>ESTRUTURAS DE CONCRETO ARMADO</w:t>
      </w:r>
    </w:p>
    <w:p w14:paraId="3791260F" w14:textId="1EB9D073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4.0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GENERALIDADES</w:t>
      </w:r>
    </w:p>
    <w:p w14:paraId="2561ABF1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Esta seção trata das etapas referentes à execução das estruturas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concreto armado, de acordo com o projeto executivo, incluindo material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equipamentos para fabricação, transporte, lançamento, acabamento, cura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 controle tecnológico.</w:t>
      </w:r>
    </w:p>
    <w:p w14:paraId="2F96EC16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tensões características dos concretos empregados nesta obra,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designados pela notação “</w:t>
      </w:r>
      <w:proofErr w:type="spellStart"/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fck</w:t>
      </w:r>
      <w:proofErr w:type="spellEnd"/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”, correspondem aos valores que apresentam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probabilidade de 5% de não serem atingidos.</w:t>
      </w:r>
    </w:p>
    <w:p w14:paraId="0687EBF9" w14:textId="2E7C7F80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Será empregado para os projetos apresentados o valor de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30MPa nos elementos constituintes da infraestrutura.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concreto será composto de cimento, água, agregados e qualquer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componente, a critério da fiscalização e por conta da Empreiteira, tal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como: incorporador de ar, redutor de água, retardador de pega,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impermeabilizante, plastificante ou outro que produza propriedades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benéficas comprovadas em ensaios laboratoriais e aprovados pela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fiscalização. Estes produtos devem assegurar:</w:t>
      </w:r>
    </w:p>
    <w:p w14:paraId="793421F8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2474BEED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Trabalhabilidade compatível com as necessidades de lançamento;</w:t>
      </w:r>
    </w:p>
    <w:p w14:paraId="6C15DE37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Homogeneidade em todos os pontos da massa;</w:t>
      </w:r>
    </w:p>
    <w:p w14:paraId="31795CFD" w14:textId="60082A71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Apresentar, após o lançamento, compacidade adequada e,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cura, durabilidade, impermeabilidade e resistência mecânica conforme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 estrutural.</w:t>
      </w:r>
    </w:p>
    <w:p w14:paraId="34511AED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0A25404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e materiais componentes deverão possuir características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que atendam às Normas e especificações ABNT. Em casos de omissão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não aplicabilidade, prevalecem as exigências de outras normas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especificações de acordo com a fiscalização.</w:t>
      </w:r>
    </w:p>
    <w:p w14:paraId="29E3D3F2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522E965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3572D09B" w14:textId="62BBB56D" w:rsidR="00235E84" w:rsidRDefault="00CC2DC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4.1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AÇOS</w:t>
      </w:r>
    </w:p>
    <w:p w14:paraId="0178F27F" w14:textId="77777777" w:rsidR="00CC2DC6" w:rsidRDefault="00CC2DC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1B9BCBCF" w14:textId="77777777" w:rsidR="00087E20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Para as armaduras, serão empregadas barras de aço de seção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circular, de diversas bitolas do tipo CA-50</w:t>
      </w:r>
      <w:r w:rsidR="00087E20">
        <w:rPr>
          <w:rFonts w:eastAsiaTheme="minorEastAsia" w:cs="Arial"/>
          <w:color w:val="000000"/>
          <w:sz w:val="24"/>
          <w:szCs w:val="24"/>
          <w:lang w:eastAsia="en-US"/>
        </w:rPr>
        <w:t>.</w:t>
      </w:r>
    </w:p>
    <w:p w14:paraId="271592E7" w14:textId="42E67BDF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observados os números de camadas, diâmetros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dobramento, espaçamento e bitola dos diversos tipos de barras. Estas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amarradas com arame preto no. 16 ou 18. Deverão ser cortadas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dobradas de acordo com os detalhes do projeto.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Antes e depois da colocação em posição, a armadura deverá estar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perfeitamente limpa, sem ferrugem, pintura, graxa, terra, cimento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qualquer outro elemento que possa prejudicar sua aderência ao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ou sua conservação.</w:t>
      </w:r>
    </w:p>
    <w:p w14:paraId="49605228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impureza será retirada com escova de aço ou qualquer tratamento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equivalente.</w:t>
      </w:r>
    </w:p>
    <w:p w14:paraId="22004146" w14:textId="237041E1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4.2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FÔRMAS</w:t>
      </w:r>
    </w:p>
    <w:p w14:paraId="53A5E1D2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executadas rigorosamente conforme dimensões indicadas em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projeto, com material de boa qualidade e adequado ao tipo de acabamento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superfície do concreto por ele envolvido.</w:t>
      </w:r>
    </w:p>
    <w:p w14:paraId="5B3C658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Antes do início da concretagem, as formas serão molhadas até sua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saturação, e o excesso de água será escoado até furos nas formas, que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vedados em seguida.</w:t>
      </w:r>
    </w:p>
    <w:p w14:paraId="6FF1BA99" w14:textId="77777777" w:rsidR="00087E20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juntas serão vedadas e a superfície em contato com 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deverá estar isenta de impurezas prejudiciais à qualidade do acabamento.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emprego de aditivos especiais, aplicados nas paredes internas 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formas para facilitar a desforma, somente poderão ser utilizados, mediante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prévia da fiscalização e de forma a não produzir manchas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alterações no aspecto externo das peças.</w:t>
      </w:r>
    </w:p>
    <w:p w14:paraId="5F6AA273" w14:textId="27906EED" w:rsidR="00235E84" w:rsidRDefault="00235E84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D9D6695" w14:textId="77777777" w:rsidR="00087E20" w:rsidRDefault="00087E20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79C2ACCD" w14:textId="193E3CAF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 xml:space="preserve">5.0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LANÇAMENTO</w:t>
      </w:r>
      <w:r w:rsid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DO CONCRETO</w:t>
      </w:r>
    </w:p>
    <w:p w14:paraId="1EBEE5B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No caso de lançamento com distâncias verticais superiores a 2m,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poderão ser utilizados trombas, funis ou calhas previamente aprovadas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pela fiscalização. A diminuição da altura poderá ser obtida através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abertura de janelas laterais nas formas. A altura das camadas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concretagem será fixada em função das dimensões das peças e de acordo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 a NBR 6118.</w:t>
      </w:r>
    </w:p>
    <w:p w14:paraId="49F8BF8E" w14:textId="1F9E4F5C" w:rsidR="00235E84" w:rsidRDefault="00235E84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4A299C6" w14:textId="66FF0904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5.1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ADENSAMENTO</w:t>
      </w:r>
    </w:p>
    <w:p w14:paraId="3C6C2D29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moldado no local será vibrado mecanicamente por meio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vibradores de imersão com diâmetro compatível para obtenção de máxima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compacidade.</w:t>
      </w:r>
    </w:p>
    <w:p w14:paraId="318245C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vibrador de imersão deverá operar verticalmente e a penetração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feira com seu peso próprio. Deve-se evitar contato direto com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ou as formas e sua retirada deverá ser lenta para não ocasionar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formação de vazios.</w:t>
      </w:r>
    </w:p>
    <w:p w14:paraId="5A2C4DBA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agulha deverá penetrar não mais do que ¾ de seu comprimento,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 alcançar a camada recém lançada e também a lançada.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Anteriormente, enquanto esta não tiver iniciado processo de pega.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Isto assegura boa homogeneidade e união entre as duas camadas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previne a formação de juntas frias.</w:t>
      </w:r>
    </w:p>
    <w:p w14:paraId="46DF4CCF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quantidade de vibradores e respectivas potências serão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determinadas de acordo com o volume de concreto a ser adensado. 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aplicações sucessivas serão realizadas à distância máxima equivalente ao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raio de ação de vibração.</w:t>
      </w:r>
    </w:p>
    <w:p w14:paraId="114AD683" w14:textId="25BAD699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tomadas todas as precauções para evitar a formação de ninhos,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alteração na disposição das armaduras, e a formação excessiva de nata na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superfície ou segregação do concreto.</w:t>
      </w:r>
    </w:p>
    <w:p w14:paraId="0BC775EB" w14:textId="7E0363AD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6313E399" w14:textId="77777777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5F7C7529" w14:textId="77777777" w:rsidR="008E68B1" w:rsidRDefault="008E68B1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6C3D5A0A" w14:textId="75CA3AD1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>5.2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CURA E PROTEÇÃO DO CONCRETO</w:t>
      </w:r>
    </w:p>
    <w:p w14:paraId="6A3F5464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521B34FE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Enquanto não for atingido endurecimento satisfatório, o concreto será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protegido de chuva torrencial, agentes químicos, choque e vibração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intensidade que possa produzir fissura na massa ou não aderência 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ao concreto.</w:t>
      </w:r>
    </w:p>
    <w:p w14:paraId="0FFF4CE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cura do concreto deverá ser cuidadosa, devendo ser molhado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 abundante, depois de endurecido.</w:t>
      </w:r>
    </w:p>
    <w:p w14:paraId="62E979D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proteção contra a secagem prematura visa evitar ou reduzir 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efeitos da retração por secagem e fluência, ao menos durante os primeiros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sete dias após o lançamento. Esta será realizada mantendo-se umedecida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superfície, através da utilização de película impermeável, ou ainda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emprego de mantas hidrófilas.</w:t>
      </w:r>
    </w:p>
    <w:p w14:paraId="6E3F906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tempo de cura poderá ser aumentado, de acordo com a natureza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 cimento da obra.</w:t>
      </w:r>
    </w:p>
    <w:p w14:paraId="41301184" w14:textId="55BBA3FA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Compostos químicos somente poderão ser empregados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da fiscalização.</w:t>
      </w:r>
    </w:p>
    <w:p w14:paraId="73972F5C" w14:textId="11807741" w:rsidR="008E68B1" w:rsidRDefault="00897636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6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RETIRADA DAS FÔRMAS E ESCORAMENTO</w:t>
      </w:r>
    </w:p>
    <w:p w14:paraId="376D941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fôrmas não deverão ser retiradas, antes de decorridos os seguintes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prazos: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3 dias, para as faces laterais;</w:t>
      </w:r>
    </w:p>
    <w:p w14:paraId="4BFF28CD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14 dias, para a face inferior com pontalete bem encunhado;</w:t>
      </w:r>
    </w:p>
    <w:p w14:paraId="60AFF1E0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21 dias para face inferior com pontalete.</w:t>
      </w:r>
    </w:p>
    <w:p w14:paraId="56144AF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pontalete que permanecer após a desforma, não deverá produzir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esforço de sinal contrário ao do carregamento ao qual a estrutura foi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projetada para evitar o aparecimento de trincas ou rompimento.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Somente será permitido o uso da estrutura como elemento estrutural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auxiliar da construção, ou como depósito provisório de material,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verificação das condições de estabilidade e aprovação da fiscalização.</w:t>
      </w:r>
    </w:p>
    <w:p w14:paraId="699494EF" w14:textId="589E8061" w:rsidR="008E68B1" w:rsidRDefault="00897636" w:rsidP="00087E20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8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VISTORIA E MANUTENÇÃO DA OBRA</w:t>
      </w:r>
    </w:p>
    <w:p w14:paraId="397A903B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Ponte deverá sofrer vistorias periódicas para avaliar a estrutura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durante a execução. Nesta deverão ser avaliadas a presença de possíveis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alterações que aconteçam na obra devendo-se neste caso consultar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projetista para proceder a devida análise.</w:t>
      </w:r>
    </w:p>
    <w:p w14:paraId="66C6F190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Deverão ser realizadas limpezas periódicas do leito do Rio para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retirada de entulhos que possam prejudicar a passagem de água pelo vão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ponte.</w:t>
      </w:r>
    </w:p>
    <w:p w14:paraId="5F0E8E46" w14:textId="77777777" w:rsidR="008E68B1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B4A54AD" w14:textId="13B26518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9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DESMOBILIZAÇÃO DA OBRA</w:t>
      </w:r>
    </w:p>
    <w:p w14:paraId="3DDD074F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193C705A" w14:textId="63826DCA" w:rsidR="00897636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Ao final da obra deverão ser removidas todas as instalações 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canteiro de obra, equipamentos, edificações temporárias, sobras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material, formas, sucatas, etc. A escolha do local de destino do material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de inteira responsabilidade da empresa executora.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empreiteira deverá deixar todo o canteiro em condições seguras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utilização</w:t>
      </w:r>
      <w:r w:rsidR="008E68B1">
        <w:rPr>
          <w:rFonts w:eastAsiaTheme="minorEastAsia" w:cs="Arial"/>
          <w:color w:val="000000"/>
          <w:sz w:val="24"/>
          <w:szCs w:val="24"/>
          <w:lang w:eastAsia="en-US"/>
        </w:rPr>
        <w:t>.</w:t>
      </w:r>
    </w:p>
    <w:p w14:paraId="1DBABE38" w14:textId="77777777" w:rsidR="008E68B1" w:rsidRPr="00235E84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bookmarkEnd w:id="4"/>
    <w:p w14:paraId="7EFB9D1A" w14:textId="41A6C097" w:rsidR="003237A3" w:rsidRPr="00235E84" w:rsidRDefault="003237A3" w:rsidP="003237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73AB03" w14:textId="6A329EBB" w:rsidR="00930E12" w:rsidRPr="00235E84" w:rsidRDefault="00930E12" w:rsidP="00024909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35E84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1BDEC30D" w14:textId="4C5F514D" w:rsidR="00B2275B" w:rsidRPr="00235E84" w:rsidRDefault="00B2275B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74EA7F" w14:textId="77777777" w:rsidR="009F7503" w:rsidRPr="00235E84" w:rsidRDefault="009F7503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B7473F2" w14:textId="7723C2BC" w:rsidR="00930E12" w:rsidRPr="00235E84" w:rsidRDefault="00930E12" w:rsidP="00B2275B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5E84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235E84">
        <w:rPr>
          <w:rFonts w:ascii="Arial" w:hAnsi="Arial" w:cs="Arial"/>
          <w:i/>
          <w:iCs/>
          <w:sz w:val="24"/>
          <w:szCs w:val="24"/>
        </w:rPr>
        <w:t xml:space="preserve">Eng. Civil </w:t>
      </w:r>
      <w:r w:rsidR="006E3D60" w:rsidRPr="00235E84">
        <w:rPr>
          <w:rFonts w:ascii="Arial" w:hAnsi="Arial" w:cs="Arial"/>
          <w:i/>
          <w:iCs/>
          <w:sz w:val="24"/>
          <w:szCs w:val="24"/>
        </w:rPr>
        <w:t xml:space="preserve">Eduardo </w:t>
      </w:r>
      <w:proofErr w:type="spellStart"/>
      <w:r w:rsidR="006E3D60" w:rsidRPr="00235E84">
        <w:rPr>
          <w:rFonts w:ascii="Arial" w:hAnsi="Arial" w:cs="Arial"/>
          <w:i/>
          <w:iCs/>
          <w:sz w:val="24"/>
          <w:szCs w:val="24"/>
        </w:rPr>
        <w:t>Dallo</w:t>
      </w:r>
      <w:proofErr w:type="spellEnd"/>
    </w:p>
    <w:p w14:paraId="7D90ED4B" w14:textId="74A8AB0E" w:rsidR="00930E12" w:rsidRPr="00235E84" w:rsidRDefault="00F973FA" w:rsidP="00B227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CREA/SC </w:t>
      </w:r>
      <w:r w:rsidR="006E3D60" w:rsidRPr="00235E84">
        <w:rPr>
          <w:rFonts w:ascii="Arial" w:hAnsi="Arial" w:cs="Arial"/>
          <w:sz w:val="24"/>
          <w:szCs w:val="24"/>
        </w:rPr>
        <w:t>177935-2</w:t>
      </w:r>
    </w:p>
    <w:p w14:paraId="71157B85" w14:textId="0E6515FB" w:rsidR="00B2275B" w:rsidRPr="00235E84" w:rsidRDefault="00BC52A4" w:rsidP="00B2275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Dionísio Cerqueira – SC, </w:t>
      </w:r>
      <w:r w:rsidR="00217DE8">
        <w:rPr>
          <w:rFonts w:ascii="Arial" w:hAnsi="Arial" w:cs="Arial"/>
          <w:sz w:val="24"/>
          <w:szCs w:val="24"/>
        </w:rPr>
        <w:t>novembro</w:t>
      </w:r>
      <w:r w:rsidRPr="00235E84">
        <w:rPr>
          <w:rFonts w:ascii="Arial" w:hAnsi="Arial" w:cs="Arial"/>
          <w:sz w:val="24"/>
          <w:szCs w:val="24"/>
        </w:rPr>
        <w:t xml:space="preserve"> </w:t>
      </w:r>
      <w:r w:rsidR="00B2275B" w:rsidRPr="00235E84">
        <w:rPr>
          <w:rFonts w:ascii="Arial" w:hAnsi="Arial" w:cs="Arial"/>
          <w:sz w:val="24"/>
          <w:szCs w:val="24"/>
        </w:rPr>
        <w:t>de 202</w:t>
      </w:r>
      <w:r w:rsidR="006E3D60" w:rsidRPr="00235E84">
        <w:rPr>
          <w:rFonts w:ascii="Arial" w:hAnsi="Arial" w:cs="Arial"/>
          <w:sz w:val="24"/>
          <w:szCs w:val="24"/>
        </w:rPr>
        <w:t>2</w:t>
      </w:r>
    </w:p>
    <w:sectPr w:rsidR="00B2275B" w:rsidRPr="00235E84" w:rsidSect="00C6579F">
      <w:headerReference w:type="default" r:id="rId8"/>
      <w:footerReference w:type="default" r:id="rId9"/>
      <w:pgSz w:w="11906" w:h="16838"/>
      <w:pgMar w:top="1417" w:right="1701" w:bottom="1417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D98" w14:textId="77777777" w:rsidR="00247BA2" w:rsidRDefault="00247BA2">
      <w:pPr>
        <w:spacing w:before="0" w:after="0" w:line="240" w:lineRule="auto"/>
      </w:pPr>
      <w:r>
        <w:separator/>
      </w:r>
    </w:p>
  </w:endnote>
  <w:endnote w:type="continuationSeparator" w:id="0">
    <w:p w14:paraId="6D5D179C" w14:textId="77777777" w:rsidR="00247BA2" w:rsidRDefault="0024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  <w:font w:name="Verdana-Bold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783" w14:textId="77777777" w:rsidR="00247BA2" w:rsidRDefault="00247BA2">
      <w:pPr>
        <w:spacing w:before="0" w:after="0" w:line="240" w:lineRule="auto"/>
      </w:pPr>
      <w:r>
        <w:separator/>
      </w:r>
    </w:p>
  </w:footnote>
  <w:footnote w:type="continuationSeparator" w:id="0">
    <w:p w14:paraId="2906C041" w14:textId="77777777" w:rsidR="00247BA2" w:rsidRDefault="00247B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CF0" w14:textId="77777777" w:rsidR="00D96E34" w:rsidRDefault="002F3079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1C163732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1170305"/>
          <wp:effectExtent l="0" t="0" r="0" b="0"/>
          <wp:wrapNone/>
          <wp:docPr id="5" name="Imagem 5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E14AD" w14:textId="77777777" w:rsidR="007A17CE" w:rsidRDefault="00217DE8" w:rsidP="00D232B9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37E"/>
    <w:multiLevelType w:val="multilevel"/>
    <w:tmpl w:val="14AA351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  <w:b/>
      </w:rPr>
    </w:lvl>
  </w:abstractNum>
  <w:abstractNum w:abstractNumId="1" w15:restartNumberingAfterBreak="0">
    <w:nsid w:val="10B531FB"/>
    <w:multiLevelType w:val="hybridMultilevel"/>
    <w:tmpl w:val="509610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6602C"/>
    <w:multiLevelType w:val="multilevel"/>
    <w:tmpl w:val="DBF27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E5C76"/>
    <w:multiLevelType w:val="hybridMultilevel"/>
    <w:tmpl w:val="657CA6F6"/>
    <w:lvl w:ilvl="0" w:tplc="F1A62A12">
      <w:start w:val="65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13019"/>
    <w:multiLevelType w:val="multilevel"/>
    <w:tmpl w:val="E478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8136C"/>
    <w:multiLevelType w:val="hybridMultilevel"/>
    <w:tmpl w:val="3C6A0786"/>
    <w:lvl w:ilvl="0" w:tplc="A300A8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65336"/>
    <w:multiLevelType w:val="multilevel"/>
    <w:tmpl w:val="FBE6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398F55AE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DF76B17"/>
    <w:multiLevelType w:val="multilevel"/>
    <w:tmpl w:val="2DCAF56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6B1E77"/>
    <w:multiLevelType w:val="hybridMultilevel"/>
    <w:tmpl w:val="CE10F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0B0639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DE42E38"/>
    <w:multiLevelType w:val="multilevel"/>
    <w:tmpl w:val="466C2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027135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02B0EED"/>
    <w:multiLevelType w:val="multilevel"/>
    <w:tmpl w:val="FDB6BC52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D884F2C"/>
    <w:multiLevelType w:val="hybridMultilevel"/>
    <w:tmpl w:val="24BCC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A084C"/>
    <w:multiLevelType w:val="multilevel"/>
    <w:tmpl w:val="DA22F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342BED"/>
    <w:multiLevelType w:val="multilevel"/>
    <w:tmpl w:val="C3EE00A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</w:rPr>
    </w:lvl>
  </w:abstractNum>
  <w:num w:numId="1" w16cid:durableId="1381250241">
    <w:abstractNumId w:val="18"/>
  </w:num>
  <w:num w:numId="2" w16cid:durableId="1243371673">
    <w:abstractNumId w:val="8"/>
  </w:num>
  <w:num w:numId="3" w16cid:durableId="1114865177">
    <w:abstractNumId w:val="6"/>
  </w:num>
  <w:num w:numId="4" w16cid:durableId="120150191">
    <w:abstractNumId w:val="11"/>
  </w:num>
  <w:num w:numId="5" w16cid:durableId="922375296">
    <w:abstractNumId w:val="4"/>
  </w:num>
  <w:num w:numId="6" w16cid:durableId="1635674944">
    <w:abstractNumId w:val="17"/>
  </w:num>
  <w:num w:numId="7" w16cid:durableId="2125348222">
    <w:abstractNumId w:val="2"/>
  </w:num>
  <w:num w:numId="8" w16cid:durableId="1287813202">
    <w:abstractNumId w:val="5"/>
  </w:num>
  <w:num w:numId="9" w16cid:durableId="565263161">
    <w:abstractNumId w:val="15"/>
  </w:num>
  <w:num w:numId="10" w16cid:durableId="1753313445">
    <w:abstractNumId w:val="0"/>
  </w:num>
  <w:num w:numId="11" w16cid:durableId="2077050932">
    <w:abstractNumId w:val="3"/>
  </w:num>
  <w:num w:numId="12" w16cid:durableId="1693452601">
    <w:abstractNumId w:val="12"/>
  </w:num>
  <w:num w:numId="13" w16cid:durableId="1310598278">
    <w:abstractNumId w:val="7"/>
  </w:num>
  <w:num w:numId="14" w16cid:durableId="418215372">
    <w:abstractNumId w:val="19"/>
  </w:num>
  <w:num w:numId="15" w16cid:durableId="796068442">
    <w:abstractNumId w:val="13"/>
  </w:num>
  <w:num w:numId="16" w16cid:durableId="1573277090">
    <w:abstractNumId w:val="14"/>
  </w:num>
  <w:num w:numId="17" w16cid:durableId="1839421081">
    <w:abstractNumId w:val="1"/>
  </w:num>
  <w:num w:numId="18" w16cid:durableId="1181159061">
    <w:abstractNumId w:val="16"/>
  </w:num>
  <w:num w:numId="19" w16cid:durableId="1971285033">
    <w:abstractNumId w:val="10"/>
  </w:num>
  <w:num w:numId="20" w16cid:durableId="54271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007B0"/>
    <w:rsid w:val="00010487"/>
    <w:rsid w:val="00015A92"/>
    <w:rsid w:val="000212C2"/>
    <w:rsid w:val="0002407D"/>
    <w:rsid w:val="00024909"/>
    <w:rsid w:val="00046EBC"/>
    <w:rsid w:val="00050822"/>
    <w:rsid w:val="0005329B"/>
    <w:rsid w:val="0006650A"/>
    <w:rsid w:val="000765FF"/>
    <w:rsid w:val="00080E23"/>
    <w:rsid w:val="00087E20"/>
    <w:rsid w:val="00091BD5"/>
    <w:rsid w:val="000A28B5"/>
    <w:rsid w:val="000A2BEB"/>
    <w:rsid w:val="000A3B0C"/>
    <w:rsid w:val="000A68DC"/>
    <w:rsid w:val="000B6BEA"/>
    <w:rsid w:val="000C114E"/>
    <w:rsid w:val="000E2443"/>
    <w:rsid w:val="000E73FE"/>
    <w:rsid w:val="000E76A3"/>
    <w:rsid w:val="0010248D"/>
    <w:rsid w:val="00111A88"/>
    <w:rsid w:val="00142DD8"/>
    <w:rsid w:val="00155555"/>
    <w:rsid w:val="00160381"/>
    <w:rsid w:val="0017034A"/>
    <w:rsid w:val="0018539F"/>
    <w:rsid w:val="001A1E9C"/>
    <w:rsid w:val="00212006"/>
    <w:rsid w:val="00217DE8"/>
    <w:rsid w:val="00223721"/>
    <w:rsid w:val="002326B2"/>
    <w:rsid w:val="00235DDC"/>
    <w:rsid w:val="00235E84"/>
    <w:rsid w:val="002422F6"/>
    <w:rsid w:val="00247BA2"/>
    <w:rsid w:val="00252D37"/>
    <w:rsid w:val="00253AF3"/>
    <w:rsid w:val="002547A6"/>
    <w:rsid w:val="0026080A"/>
    <w:rsid w:val="00262B9E"/>
    <w:rsid w:val="00270A90"/>
    <w:rsid w:val="002747CC"/>
    <w:rsid w:val="00283344"/>
    <w:rsid w:val="002A1971"/>
    <w:rsid w:val="002A77D0"/>
    <w:rsid w:val="002B3373"/>
    <w:rsid w:val="002B4C7E"/>
    <w:rsid w:val="002B524F"/>
    <w:rsid w:val="002B67A3"/>
    <w:rsid w:val="002C31DB"/>
    <w:rsid w:val="002C3BB6"/>
    <w:rsid w:val="002D2A82"/>
    <w:rsid w:val="002E2A3B"/>
    <w:rsid w:val="002E3DD8"/>
    <w:rsid w:val="002E596D"/>
    <w:rsid w:val="002E60CD"/>
    <w:rsid w:val="002F3079"/>
    <w:rsid w:val="002F71D7"/>
    <w:rsid w:val="00300436"/>
    <w:rsid w:val="00313DEB"/>
    <w:rsid w:val="00320F0B"/>
    <w:rsid w:val="003237A3"/>
    <w:rsid w:val="003269A3"/>
    <w:rsid w:val="0033268F"/>
    <w:rsid w:val="00336CB4"/>
    <w:rsid w:val="00337CB4"/>
    <w:rsid w:val="003414BF"/>
    <w:rsid w:val="00341969"/>
    <w:rsid w:val="003508D2"/>
    <w:rsid w:val="00357CFB"/>
    <w:rsid w:val="003671F5"/>
    <w:rsid w:val="00371E04"/>
    <w:rsid w:val="00374F0B"/>
    <w:rsid w:val="00387029"/>
    <w:rsid w:val="003A1A3B"/>
    <w:rsid w:val="003A4A31"/>
    <w:rsid w:val="003A59D7"/>
    <w:rsid w:val="003B7D61"/>
    <w:rsid w:val="003C19DB"/>
    <w:rsid w:val="003E7C7A"/>
    <w:rsid w:val="003F5871"/>
    <w:rsid w:val="003F6FA6"/>
    <w:rsid w:val="004053F9"/>
    <w:rsid w:val="00431BAE"/>
    <w:rsid w:val="00437502"/>
    <w:rsid w:val="004428C3"/>
    <w:rsid w:val="00445147"/>
    <w:rsid w:val="004464DE"/>
    <w:rsid w:val="0045119B"/>
    <w:rsid w:val="00470365"/>
    <w:rsid w:val="0047724C"/>
    <w:rsid w:val="00484AED"/>
    <w:rsid w:val="00486C00"/>
    <w:rsid w:val="00490C24"/>
    <w:rsid w:val="00491AB9"/>
    <w:rsid w:val="0049269F"/>
    <w:rsid w:val="004A1C52"/>
    <w:rsid w:val="004A4CED"/>
    <w:rsid w:val="004A61EC"/>
    <w:rsid w:val="004B2C36"/>
    <w:rsid w:val="004D2BF1"/>
    <w:rsid w:val="004D4276"/>
    <w:rsid w:val="004E52EF"/>
    <w:rsid w:val="00500FA8"/>
    <w:rsid w:val="0050329E"/>
    <w:rsid w:val="0050727F"/>
    <w:rsid w:val="0051414E"/>
    <w:rsid w:val="0051784F"/>
    <w:rsid w:val="00523D24"/>
    <w:rsid w:val="00525515"/>
    <w:rsid w:val="00525F26"/>
    <w:rsid w:val="005301E6"/>
    <w:rsid w:val="00531C9C"/>
    <w:rsid w:val="00574F5B"/>
    <w:rsid w:val="0059100D"/>
    <w:rsid w:val="005B251A"/>
    <w:rsid w:val="005B4E59"/>
    <w:rsid w:val="005C1B3D"/>
    <w:rsid w:val="005C1E3A"/>
    <w:rsid w:val="005C3234"/>
    <w:rsid w:val="005C7566"/>
    <w:rsid w:val="005E0544"/>
    <w:rsid w:val="005E77DB"/>
    <w:rsid w:val="00600439"/>
    <w:rsid w:val="00602D7E"/>
    <w:rsid w:val="00615FB5"/>
    <w:rsid w:val="00625661"/>
    <w:rsid w:val="00634372"/>
    <w:rsid w:val="00635D01"/>
    <w:rsid w:val="00635F73"/>
    <w:rsid w:val="00642655"/>
    <w:rsid w:val="0064798D"/>
    <w:rsid w:val="00652C8D"/>
    <w:rsid w:val="00653AE1"/>
    <w:rsid w:val="006554CB"/>
    <w:rsid w:val="006620C1"/>
    <w:rsid w:val="006665FC"/>
    <w:rsid w:val="006748A6"/>
    <w:rsid w:val="00690E12"/>
    <w:rsid w:val="006B1438"/>
    <w:rsid w:val="006C50EB"/>
    <w:rsid w:val="006C5F1D"/>
    <w:rsid w:val="006D5D5B"/>
    <w:rsid w:val="006D72AA"/>
    <w:rsid w:val="006E3A6C"/>
    <w:rsid w:val="006E3D60"/>
    <w:rsid w:val="006F4D6F"/>
    <w:rsid w:val="006F4D99"/>
    <w:rsid w:val="007018B1"/>
    <w:rsid w:val="00711F64"/>
    <w:rsid w:val="00735150"/>
    <w:rsid w:val="00736066"/>
    <w:rsid w:val="00740A44"/>
    <w:rsid w:val="007444EE"/>
    <w:rsid w:val="00746257"/>
    <w:rsid w:val="00746B51"/>
    <w:rsid w:val="007478CB"/>
    <w:rsid w:val="00760F1D"/>
    <w:rsid w:val="00767492"/>
    <w:rsid w:val="00783A58"/>
    <w:rsid w:val="0078499E"/>
    <w:rsid w:val="007A43CC"/>
    <w:rsid w:val="007B776A"/>
    <w:rsid w:val="007C1FDE"/>
    <w:rsid w:val="007D1DCF"/>
    <w:rsid w:val="007D63B6"/>
    <w:rsid w:val="007E1F82"/>
    <w:rsid w:val="007E4AB2"/>
    <w:rsid w:val="007F3B9B"/>
    <w:rsid w:val="0080087A"/>
    <w:rsid w:val="0080745A"/>
    <w:rsid w:val="00812CA0"/>
    <w:rsid w:val="00816713"/>
    <w:rsid w:val="00850DD7"/>
    <w:rsid w:val="0085569F"/>
    <w:rsid w:val="0087451A"/>
    <w:rsid w:val="00876F54"/>
    <w:rsid w:val="008776F2"/>
    <w:rsid w:val="008918B9"/>
    <w:rsid w:val="00897636"/>
    <w:rsid w:val="0089777D"/>
    <w:rsid w:val="008A0904"/>
    <w:rsid w:val="008A13B5"/>
    <w:rsid w:val="008A4586"/>
    <w:rsid w:val="008A515C"/>
    <w:rsid w:val="008A796F"/>
    <w:rsid w:val="008B31DC"/>
    <w:rsid w:val="008B3816"/>
    <w:rsid w:val="008C088A"/>
    <w:rsid w:val="008C627A"/>
    <w:rsid w:val="008C6ECB"/>
    <w:rsid w:val="008D1165"/>
    <w:rsid w:val="008D2576"/>
    <w:rsid w:val="008E68B1"/>
    <w:rsid w:val="008F5F65"/>
    <w:rsid w:val="008F7558"/>
    <w:rsid w:val="008F7C01"/>
    <w:rsid w:val="00920000"/>
    <w:rsid w:val="00930E12"/>
    <w:rsid w:val="00943E22"/>
    <w:rsid w:val="00946260"/>
    <w:rsid w:val="009550B6"/>
    <w:rsid w:val="00957584"/>
    <w:rsid w:val="0096541A"/>
    <w:rsid w:val="00973B75"/>
    <w:rsid w:val="009B7AF3"/>
    <w:rsid w:val="009C17F1"/>
    <w:rsid w:val="009C2C22"/>
    <w:rsid w:val="009C7272"/>
    <w:rsid w:val="009E129F"/>
    <w:rsid w:val="009F2A95"/>
    <w:rsid w:val="009F7503"/>
    <w:rsid w:val="00A015C4"/>
    <w:rsid w:val="00A16750"/>
    <w:rsid w:val="00A23D85"/>
    <w:rsid w:val="00A31F30"/>
    <w:rsid w:val="00A35794"/>
    <w:rsid w:val="00A46CC1"/>
    <w:rsid w:val="00A55FD5"/>
    <w:rsid w:val="00A6201A"/>
    <w:rsid w:val="00A62A3F"/>
    <w:rsid w:val="00A65196"/>
    <w:rsid w:val="00A65E5F"/>
    <w:rsid w:val="00A66B15"/>
    <w:rsid w:val="00A67A3B"/>
    <w:rsid w:val="00A75FBF"/>
    <w:rsid w:val="00A77EE7"/>
    <w:rsid w:val="00A8774A"/>
    <w:rsid w:val="00A94874"/>
    <w:rsid w:val="00A94FC5"/>
    <w:rsid w:val="00AB35AA"/>
    <w:rsid w:val="00AB6335"/>
    <w:rsid w:val="00AD67BA"/>
    <w:rsid w:val="00AE156F"/>
    <w:rsid w:val="00AE286C"/>
    <w:rsid w:val="00AF0CA9"/>
    <w:rsid w:val="00AF1C3A"/>
    <w:rsid w:val="00AF2DFF"/>
    <w:rsid w:val="00B04033"/>
    <w:rsid w:val="00B0599E"/>
    <w:rsid w:val="00B069EF"/>
    <w:rsid w:val="00B2275B"/>
    <w:rsid w:val="00B27430"/>
    <w:rsid w:val="00B3110D"/>
    <w:rsid w:val="00B40F0B"/>
    <w:rsid w:val="00B42AC2"/>
    <w:rsid w:val="00B5012D"/>
    <w:rsid w:val="00B53248"/>
    <w:rsid w:val="00B57DA2"/>
    <w:rsid w:val="00B72E72"/>
    <w:rsid w:val="00B738F5"/>
    <w:rsid w:val="00B84D34"/>
    <w:rsid w:val="00B934F7"/>
    <w:rsid w:val="00B94BD5"/>
    <w:rsid w:val="00BA0407"/>
    <w:rsid w:val="00BB2578"/>
    <w:rsid w:val="00BB2734"/>
    <w:rsid w:val="00BB5C15"/>
    <w:rsid w:val="00BB62A7"/>
    <w:rsid w:val="00BC52A4"/>
    <w:rsid w:val="00BD34F9"/>
    <w:rsid w:val="00BD5E40"/>
    <w:rsid w:val="00BE7E3C"/>
    <w:rsid w:val="00BF278E"/>
    <w:rsid w:val="00BF3514"/>
    <w:rsid w:val="00C06EDF"/>
    <w:rsid w:val="00C13C7B"/>
    <w:rsid w:val="00C26FF6"/>
    <w:rsid w:val="00C315E7"/>
    <w:rsid w:val="00C330C8"/>
    <w:rsid w:val="00C37815"/>
    <w:rsid w:val="00C442A1"/>
    <w:rsid w:val="00C56587"/>
    <w:rsid w:val="00C6579F"/>
    <w:rsid w:val="00C722F2"/>
    <w:rsid w:val="00C82633"/>
    <w:rsid w:val="00C87074"/>
    <w:rsid w:val="00C90CAD"/>
    <w:rsid w:val="00CB7D4B"/>
    <w:rsid w:val="00CC1A4C"/>
    <w:rsid w:val="00CC2DC6"/>
    <w:rsid w:val="00CD6B94"/>
    <w:rsid w:val="00CE24D6"/>
    <w:rsid w:val="00CF3A03"/>
    <w:rsid w:val="00D0246F"/>
    <w:rsid w:val="00D12916"/>
    <w:rsid w:val="00D168F5"/>
    <w:rsid w:val="00D2105E"/>
    <w:rsid w:val="00D422EA"/>
    <w:rsid w:val="00D460C4"/>
    <w:rsid w:val="00D474CA"/>
    <w:rsid w:val="00D70154"/>
    <w:rsid w:val="00D77770"/>
    <w:rsid w:val="00D871C6"/>
    <w:rsid w:val="00D87F50"/>
    <w:rsid w:val="00D92661"/>
    <w:rsid w:val="00D96E34"/>
    <w:rsid w:val="00DB2B09"/>
    <w:rsid w:val="00DC153E"/>
    <w:rsid w:val="00DD32FA"/>
    <w:rsid w:val="00DD3903"/>
    <w:rsid w:val="00DE0712"/>
    <w:rsid w:val="00DF616D"/>
    <w:rsid w:val="00E046C6"/>
    <w:rsid w:val="00E0768D"/>
    <w:rsid w:val="00E16404"/>
    <w:rsid w:val="00E23B8B"/>
    <w:rsid w:val="00E3414A"/>
    <w:rsid w:val="00E34724"/>
    <w:rsid w:val="00E35A8A"/>
    <w:rsid w:val="00E41CA8"/>
    <w:rsid w:val="00E51D7C"/>
    <w:rsid w:val="00E607DF"/>
    <w:rsid w:val="00E61CF7"/>
    <w:rsid w:val="00E62BC6"/>
    <w:rsid w:val="00E65AA5"/>
    <w:rsid w:val="00E6788A"/>
    <w:rsid w:val="00E72B57"/>
    <w:rsid w:val="00E74041"/>
    <w:rsid w:val="00E76278"/>
    <w:rsid w:val="00E81E8F"/>
    <w:rsid w:val="00E8495E"/>
    <w:rsid w:val="00E855E6"/>
    <w:rsid w:val="00E85B26"/>
    <w:rsid w:val="00E86B2F"/>
    <w:rsid w:val="00ED58A1"/>
    <w:rsid w:val="00ED7F8F"/>
    <w:rsid w:val="00EE3DBF"/>
    <w:rsid w:val="00F2411E"/>
    <w:rsid w:val="00F33635"/>
    <w:rsid w:val="00F3638D"/>
    <w:rsid w:val="00F412AA"/>
    <w:rsid w:val="00F41753"/>
    <w:rsid w:val="00F41EEC"/>
    <w:rsid w:val="00F61131"/>
    <w:rsid w:val="00F6687A"/>
    <w:rsid w:val="00F6728C"/>
    <w:rsid w:val="00F713ED"/>
    <w:rsid w:val="00F71887"/>
    <w:rsid w:val="00F82F22"/>
    <w:rsid w:val="00F90882"/>
    <w:rsid w:val="00F9515B"/>
    <w:rsid w:val="00F973FA"/>
    <w:rsid w:val="00FA5414"/>
    <w:rsid w:val="00FA5AAC"/>
    <w:rsid w:val="00FC04FD"/>
    <w:rsid w:val="00FC1BA9"/>
    <w:rsid w:val="00FD0887"/>
    <w:rsid w:val="00FF1F9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  <w:style w:type="character" w:customStyle="1" w:styleId="hgkelc">
    <w:name w:val="hgkelc"/>
    <w:basedOn w:val="Fontepargpadro"/>
    <w:rsid w:val="007A43CC"/>
  </w:style>
  <w:style w:type="character" w:customStyle="1" w:styleId="markedcontent">
    <w:name w:val="markedcontent"/>
    <w:basedOn w:val="Fontepargpadro"/>
    <w:rsid w:val="003C19DB"/>
  </w:style>
  <w:style w:type="character" w:customStyle="1" w:styleId="highlight">
    <w:name w:val="highlight"/>
    <w:basedOn w:val="Fontepargpadro"/>
    <w:rsid w:val="003C19DB"/>
  </w:style>
  <w:style w:type="character" w:customStyle="1" w:styleId="fontstyle01">
    <w:name w:val="fontstyle0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89763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Fontepargpadro"/>
    <w:rsid w:val="00897636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Fontepargpadro"/>
    <w:rsid w:val="00897636"/>
    <w:rPr>
      <w:rFonts w:ascii="Verdana-BoldItalic" w:hAnsi="Verdana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3FF-24B3-4F99-83A3-FDB98B7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</cp:lastModifiedBy>
  <cp:revision>2</cp:revision>
  <cp:lastPrinted>2022-05-13T17:06:00Z</cp:lastPrinted>
  <dcterms:created xsi:type="dcterms:W3CDTF">2022-11-16T17:00:00Z</dcterms:created>
  <dcterms:modified xsi:type="dcterms:W3CDTF">2022-11-16T17:00:00Z</dcterms:modified>
</cp:coreProperties>
</file>